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Times New Roman" w:eastAsia="仿宋_GB2312" w:cs="仿宋"/>
                <w:b/>
                <w:sz w:val="28"/>
                <w:szCs w:val="28"/>
                <w:lang w:val="en-US" w:eastAsia="zh-CN"/>
              </w:rPr>
              <w:t>4</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color w:val="auto"/>
                <w:sz w:val="28"/>
                <w:shd w:val="clear" w:color="auto" w:fill="auto"/>
              </w:rPr>
              <w:t>中国石化</w:t>
            </w:r>
            <w:r>
              <w:rPr>
                <w:rFonts w:hint="eastAsia" w:ascii="仿宋_GB2312" w:hAnsi="仿宋_GB2312" w:eastAsia="仿宋_GB2312" w:cs="仿宋_GB2312"/>
                <w:color w:val="auto"/>
                <w:sz w:val="28"/>
              </w:rPr>
              <w:t>销售有限公司湖南岳阳君山加油站位于岳阳市君山区洞庭西路洞庭湖大桥西500米，成立于2001年1月，属于新建补办项目</w:t>
            </w:r>
            <w:r>
              <w:rPr>
                <w:rFonts w:hint="eastAsia" w:ascii="仿宋_GB2312" w:hAnsi="仿宋_GB2312" w:eastAsia="仿宋_GB2312" w:cs="仿宋_GB2312"/>
                <w:color w:val="auto"/>
                <w:sz w:val="28"/>
                <w:lang w:eastAsia="zh-CN"/>
              </w:rPr>
              <w:t>。项目占地面积约8200m</w:t>
            </w:r>
            <w:r>
              <w:rPr>
                <w:rFonts w:hint="eastAsia" w:ascii="仿宋_GB2312" w:hAnsi="仿宋_GB2312" w:eastAsia="仿宋_GB2312" w:cs="仿宋_GB2312"/>
                <w:color w:val="auto"/>
                <w:sz w:val="28"/>
                <w:vertAlign w:val="superscript"/>
                <w:lang w:eastAsia="zh-CN"/>
              </w:rPr>
              <w:t>2</w:t>
            </w:r>
            <w:r>
              <w:rPr>
                <w:rFonts w:hint="eastAsia" w:ascii="仿宋_GB2312" w:hAnsi="仿宋_GB2312" w:eastAsia="仿宋_GB2312" w:cs="仿宋_GB2312"/>
                <w:color w:val="auto"/>
                <w:sz w:val="28"/>
                <w:lang w:eastAsia="zh-CN"/>
              </w:rPr>
              <w:t>，总投资800万元，其中环保投资40万元，原有30m</w:t>
            </w:r>
            <w:r>
              <w:rPr>
                <w:rFonts w:hint="eastAsia" w:ascii="仿宋_GB2312" w:hAnsi="仿宋_GB2312" w:eastAsia="仿宋_GB2312" w:cs="仿宋_GB2312"/>
                <w:color w:val="auto"/>
                <w:sz w:val="28"/>
                <w:vertAlign w:val="superscript"/>
                <w:lang w:eastAsia="zh-CN"/>
              </w:rPr>
              <w:t>3</w:t>
            </w:r>
            <w:r>
              <w:rPr>
                <w:rFonts w:hint="eastAsia" w:ascii="仿宋_GB2312" w:hAnsi="仿宋_GB2312" w:eastAsia="仿宋_GB2312" w:cs="仿宋_GB2312"/>
                <w:color w:val="auto"/>
                <w:sz w:val="28"/>
                <w:lang w:eastAsia="zh-CN"/>
              </w:rPr>
              <w:t>埋地单层燃油卧式储罐5个，其中汽油储罐3个，柴油储罐2个，均设有防渗池，双枪加油机6台，以及其他站房、配套用房以及消防设施、供配电设施，年零售量柴油、汽油约为15000t。根据《汽车加油加气站设计与施工规范》（GB50156-2012）规定，该加油站为二级。本项目在原有的基础上新增一个监测井，新建后该加油站仍为二级。</w:t>
            </w:r>
            <w:r>
              <w:rPr>
                <w:rFonts w:hint="eastAsia" w:ascii="仿宋_GB2312" w:hAnsi="仿宋_GB2312" w:eastAsia="仿宋_GB2312" w:cs="仿宋_GB2312"/>
                <w:sz w:val="28"/>
              </w:rPr>
              <w:t>根据湖南美景环保科技咨询服务有限公司编制的环境影响报告表基本内容、结论和专家审查意见，从环境保护角度考虑，同意本项目的建设。</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一、本项目属于新建补办项目，已于2001年建成投产</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rPr>
              <w:t>营运过程中，须按照环境保护“三同时”制度要求，认真落实专家及环评报告表中提出的各项污染防治措施。配套建设污染防治设施，加强环境管理，确保外排污染物长期稳定达标排放。在工程设计、施工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1、坚持环境保护“三同时”制度，确保环保经费投入，认真落实专家及环评报告表中提出的各项污染防治、风险防范措施。</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w:t>
            </w:r>
            <w:r>
              <w:rPr>
                <w:rFonts w:hint="eastAsia" w:ascii="仿宋_GB2312" w:hAnsi="仿宋_GB2312" w:eastAsia="仿宋_GB2312" w:cs="仿宋_GB2312"/>
                <w:sz w:val="28"/>
              </w:rPr>
              <w:t>、废水污染防治。生活污水经化粪池处理达到《污水综合排放标准》（GB8978-1996）表4中的三级标准后排入洞庭西路南侧下的市政管网，进入君山城区污水净化中心处理。地面冲洗废水经隔油沉淀池处理后全部用作绿化和地面冲洗，禁止外排。加油站油罐按照分区防渗的原则，严格做好项目区域内防渗防漏处理。设置地下水监测井，加强日常管理，进行定期检测，严防地下水被污染。</w:t>
            </w:r>
          </w:p>
          <w:p>
            <w:pPr>
              <w:adjustRightInd w:val="0"/>
              <w:snapToGrid w:val="0"/>
              <w:spacing w:line="520" w:lineRule="exact"/>
              <w:ind w:firstLine="560" w:firstLineChars="200"/>
              <w:jc w:val="left"/>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3</w:t>
            </w:r>
            <w:r>
              <w:rPr>
                <w:rFonts w:hint="eastAsia" w:ascii="仿宋_GB2312" w:hAnsi="仿宋_GB2312" w:eastAsia="仿宋_GB2312" w:cs="仿宋_GB2312"/>
                <w:sz w:val="28"/>
              </w:rPr>
              <w:t>、</w:t>
            </w:r>
            <w:r>
              <w:rPr>
                <w:rFonts w:hint="eastAsia" w:ascii="仿宋_GB2312" w:hAnsi="仿宋_GB2312" w:eastAsia="仿宋_GB2312" w:cs="仿宋_GB2312"/>
                <w:sz w:val="28"/>
                <w:lang w:val="en-US"/>
              </w:rPr>
              <w:t>废气污染防治。完善员工的操作规范，埋地油罐采用具有测漏功能的电子式液位计进行密闭测量，确保满足《加油站大气污染物排放标准》（GB20952-2007）油气排放限值。发电机废气经自带柴油发电机干式烟气净化器处理达标后引至屋顶排放</w:t>
            </w:r>
            <w:r>
              <w:rPr>
                <w:rFonts w:hint="eastAsia" w:ascii="仿宋_GB2312" w:hAnsi="仿宋_GB2312" w:eastAsia="仿宋_GB2312" w:cs="仿宋_GB2312"/>
                <w:sz w:val="28"/>
                <w:lang w:val="en-US" w:eastAsia="zh-CN"/>
              </w:rPr>
              <w:t>。</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4</w:t>
            </w:r>
            <w:r>
              <w:rPr>
                <w:rFonts w:hint="eastAsia" w:ascii="仿宋_GB2312" w:hAnsi="仿宋_GB2312" w:eastAsia="仿宋_GB2312" w:cs="仿宋_GB2312"/>
                <w:sz w:val="28"/>
              </w:rPr>
              <w:t>、噪声污染防治。采用低噪声设备，采取减振、吸音、隔声等措施，确保厂界噪声达到《工业企业厂界环境噪声排放标准》（GB12348-2008）中的要求（东、西、</w:t>
            </w:r>
            <w:r>
              <w:rPr>
                <w:rFonts w:hint="eastAsia" w:ascii="仿宋_GB2312" w:hAnsi="仿宋_GB2312" w:eastAsia="仿宋_GB2312" w:cs="仿宋_GB2312"/>
                <w:sz w:val="28"/>
                <w:lang w:eastAsia="zh-CN"/>
              </w:rPr>
              <w:t>北</w:t>
            </w:r>
            <w:r>
              <w:rPr>
                <w:rFonts w:hint="eastAsia" w:ascii="仿宋_GB2312" w:hAnsi="仿宋_GB2312" w:eastAsia="仿宋_GB2312" w:cs="仿宋_GB2312"/>
                <w:sz w:val="28"/>
              </w:rPr>
              <w:t>侧为2类标准，</w:t>
            </w:r>
            <w:r>
              <w:rPr>
                <w:rFonts w:hint="eastAsia" w:ascii="仿宋_GB2312" w:hAnsi="仿宋_GB2312" w:eastAsia="仿宋_GB2312" w:cs="仿宋_GB2312"/>
                <w:sz w:val="28"/>
                <w:lang w:eastAsia="zh-CN"/>
              </w:rPr>
              <w:t>南</w:t>
            </w:r>
            <w:r>
              <w:rPr>
                <w:rFonts w:hint="eastAsia" w:ascii="仿宋_GB2312" w:hAnsi="仿宋_GB2312" w:eastAsia="仿宋_GB2312" w:cs="仿宋_GB2312"/>
                <w:sz w:val="28"/>
              </w:rPr>
              <w:t>侧为4</w:t>
            </w:r>
            <w:r>
              <w:rPr>
                <w:rFonts w:hint="eastAsia" w:ascii="仿宋_GB2312" w:hAnsi="仿宋_GB2312" w:eastAsia="仿宋_GB2312" w:cs="仿宋_GB2312"/>
                <w:sz w:val="28"/>
                <w:lang w:val="en-US" w:eastAsia="zh-CN"/>
              </w:rPr>
              <w:t>a</w:t>
            </w:r>
            <w:r>
              <w:rPr>
                <w:rFonts w:hint="eastAsia" w:ascii="仿宋_GB2312" w:hAnsi="仿宋_GB2312" w:eastAsia="仿宋_GB2312" w:cs="仿宋_GB2312"/>
                <w:sz w:val="28"/>
              </w:rPr>
              <w:t>类标准）。</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5</w:t>
            </w:r>
            <w:r>
              <w:rPr>
                <w:rFonts w:hint="eastAsia" w:ascii="仿宋_GB2312" w:hAnsi="仿宋_GB2312" w:eastAsia="仿宋_GB2312" w:cs="仿宋_GB2312"/>
                <w:sz w:val="28"/>
              </w:rPr>
              <w:t>、固体废物污染防治。严格按照《危险废物贮存污染控制标准》(GB18597-2001)的要求，设置危险固废暂存室，并完善地面的防渗防漏建设。油罐委托专业公司进行干洗。废过滤器芯、油罐底渣、隔油沉淀池油泥属危废，采用专用容器进行收集后按危废处置要求暂存、转移和处理。生活垃圾、含油抹布和手套集中收集后交由环卫部门统一清运处理。</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6</w:t>
            </w:r>
            <w:r>
              <w:rPr>
                <w:rFonts w:hint="eastAsia" w:ascii="仿宋_GB2312" w:hAnsi="仿宋_GB2312" w:eastAsia="仿宋_GB2312" w:cs="仿宋_GB2312"/>
                <w:sz w:val="28"/>
              </w:rPr>
              <w:t>、加强环境风险防范工作。严格落实消防安全要求，加强员工安全教育，提高安全防范意识；严格按照《危险化学品安全管理条例》及《汽车加油加气站设计与施工规范》（GB50156-2012）要求，加强对充装设备以及阀门、泄压保护装置、回收装置等设备的维护管理，建立健全操作规程，做好防火、防爆、防毒等安全工作并规范设置标示牌，确保不造成次生环境污染；制定环境风险应急预案，储备应急救援物质并组织演练，确保周边环境安全；项目储罐周边防火距离内不得新建住宅区、学校、医院等环境敏感建筑。</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7</w:t>
            </w:r>
            <w:r>
              <w:rPr>
                <w:rFonts w:hint="eastAsia" w:ascii="仿宋_GB2312" w:hAnsi="仿宋_GB2312" w:eastAsia="仿宋_GB2312" w:cs="仿宋_GB2312"/>
                <w:sz w:val="28"/>
              </w:rPr>
              <w:t>、生态影响专题。该项目生态影响专题报告通过了专家评审，已在我局进行了备案登记。加强厂区绿化，</w:t>
            </w:r>
            <w:r>
              <w:rPr>
                <w:rFonts w:hint="eastAsia" w:ascii="仿宋_GB2312" w:hAnsi="仿宋_GB2312" w:eastAsia="仿宋_GB2312" w:cs="仿宋_GB2312"/>
                <w:sz w:val="28"/>
                <w:lang w:eastAsia="zh-CN"/>
              </w:rPr>
              <w:t>定期向员工进行鸟类保护知识的培训，</w:t>
            </w:r>
            <w:r>
              <w:rPr>
                <w:rFonts w:hint="eastAsia" w:ascii="仿宋_GB2312" w:hAnsi="仿宋_GB2312" w:eastAsia="仿宋_GB2312" w:cs="仿宋_GB2312"/>
                <w:sz w:val="28"/>
              </w:rPr>
              <w:t>设立自然保护区宣传标牌，保护湿地生态环境。</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该项目环评报批稿</w:t>
            </w:r>
            <w:r>
              <w:rPr>
                <w:rFonts w:hint="eastAsia" w:ascii="仿宋_GB2312" w:hAnsi="仿宋_GB2312" w:eastAsia="仿宋_GB2312" w:cs="仿宋_GB2312"/>
                <w:sz w:val="28"/>
              </w:rPr>
              <w:t>送至岳阳市环境保护局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监察大队</w:t>
            </w:r>
            <w:r>
              <w:rPr>
                <w:rFonts w:hint="eastAsia" w:ascii="仿宋_GB2312" w:hAnsi="仿宋_GB2312" w:eastAsia="仿宋_GB2312" w:cs="仿宋_GB2312"/>
                <w:sz w:val="28"/>
              </w:rPr>
              <w:t>、湖南美景环保科技咨询服务有限公司。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bookmarkStart w:id="0" w:name="_GoBack"/>
            <w:bookmarkEnd w:id="0"/>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20</w:t>
            </w:r>
            <w:r>
              <w:rPr>
                <w:rFonts w:hint="eastAsia" w:ascii="仿宋_GB2312" w:hAnsi="Times New Roman" w:eastAsia="仿宋_GB2312"/>
                <w:sz w:val="28"/>
                <w:lang w:val="en-US" w:eastAsia="zh-CN"/>
              </w:rPr>
              <w:t>18</w:t>
            </w:r>
            <w:r>
              <w:rPr>
                <w:rFonts w:hint="eastAsia" w:ascii="仿宋_GB2312" w:eastAsia="仿宋_GB2312"/>
                <w:sz w:val="28"/>
              </w:rPr>
              <w:t>年</w:t>
            </w:r>
            <w:r>
              <w:rPr>
                <w:rFonts w:hint="eastAsia" w:ascii="仿宋_GB2312" w:hAnsi="Times New Roman" w:eastAsia="仿宋_GB2312"/>
                <w:sz w:val="28"/>
                <w:lang w:val="en-US" w:eastAsia="zh-CN"/>
              </w:rPr>
              <w:t>2</w:t>
            </w:r>
            <w:r>
              <w:rPr>
                <w:rFonts w:hint="eastAsia" w:ascii="仿宋_GB2312" w:eastAsia="仿宋_GB2312"/>
                <w:sz w:val="28"/>
              </w:rPr>
              <w:t>月</w:t>
            </w:r>
            <w:r>
              <w:rPr>
                <w:rFonts w:hint="eastAsia" w:ascii="仿宋_GB2312" w:hAnsi="Times New Roman" w:eastAsia="仿宋_GB2312"/>
                <w:sz w:val="28"/>
                <w:lang w:val="en-US" w:eastAsia="zh-CN"/>
              </w:rPr>
              <w:t>13</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Verdana">
    <w:panose1 w:val="020B0604030504040204"/>
    <w:charset w:val="00"/>
    <w:family w:val="swiss"/>
    <w:pitch w:val="default"/>
    <w:sig w:usb0="00000287" w:usb1="00000000"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Arial">
    <w:panose1 w:val="020B0604020202020204"/>
    <w:charset w:val="00"/>
    <w:family w:val="auto"/>
    <w:pitch w:val="default"/>
    <w:sig w:usb0="00007A87" w:usb1="80000000" w:usb2="00000008" w:usb3="00000000" w:csb0="400001FF" w:csb1="FFFF0000"/>
  </w:font>
  <w:font w:name="楷体">
    <w:altName w:val="楷体_GB2312"/>
    <w:panose1 w:val="02010609060101010101"/>
    <w:charset w:val="86"/>
    <w:family w:val="auto"/>
    <w:pitch w:val="default"/>
    <w:sig w:usb0="00000000" w:usb1="00000000" w:usb2="00000016" w:usb3="00000000" w:csb0="00040001" w:csb1="00000000"/>
  </w:font>
  <w:font w:name="穝灿砰">
    <w:altName w:val="宋体"/>
    <w:panose1 w:val="00000000000000000000"/>
    <w:charset w:val="01"/>
    <w:family w:val="auto"/>
    <w:pitch w:val="default"/>
    <w:sig w:usb0="00000000" w:usb1="00000000" w:usb2="00000000" w:usb3="00000000" w:csb0="00040001" w:csb1="00000000"/>
  </w:font>
  <w:font w:name="瀹嬩綋">
    <w:altName w:val="仿宋_GB2312"/>
    <w:panose1 w:val="00000000000000000000"/>
    <w:charset w:val="00"/>
    <w:family w:val="auto"/>
    <w:pitch w:val="default"/>
    <w:sig w:usb0="00000000" w:usb1="00000000" w:usb2="00000000" w:usb3="00000000" w:csb0="00040001" w:csb1="00000000"/>
  </w:font>
  <w:font w:name="Segoe Print">
    <w:altName w:val="Verdana"/>
    <w:panose1 w:val="02000600000000000000"/>
    <w:charset w:val="00"/>
    <w:family w:val="auto"/>
    <w:pitch w:val="default"/>
    <w:sig w:usb0="00000000" w:usb1="00000000" w:usb2="00000000" w:usb3="00000000" w:csb0="2000009F" w:csb1="47010000"/>
  </w:font>
  <w:font w:name="Courier New">
    <w:panose1 w:val="02070309020205020404"/>
    <w:charset w:val="00"/>
    <w:family w:val="modern"/>
    <w:pitch w:val="default"/>
    <w:sig w:usb0="00007A87" w:usb1="80000000" w:usb2="00000008" w:usb3="00000000" w:csb0="400001FF" w:csb1="FFFF0000"/>
  </w:font>
  <w:font w:name="隶书">
    <w:altName w:val="宋体"/>
    <w:panose1 w:val="02010509060101010101"/>
    <w:charset w:val="86"/>
    <w:family w:val="auto"/>
    <w:pitch w:val="default"/>
    <w:sig w:usb0="00000000" w:usb1="00000000" w:usb2="00000000" w:usb3="00000000" w:csb0="00040000" w:csb1="00000000"/>
  </w:font>
  <w:font w:name="BankGothic Lt BT">
    <w:altName w:val="MS UI Gothic"/>
    <w:panose1 w:val="020B0607020203060204"/>
    <w:charset w:val="00"/>
    <w:family w:val="swiss"/>
    <w:pitch w:val="default"/>
    <w:sig w:usb0="00000000" w:usb1="00000000" w:usb2="00000000" w:usb3="00000000" w:csb0="0000001B" w:csb1="00000000"/>
  </w:font>
  <w:font w:name="Tahoma">
    <w:panose1 w:val="020B0604030504040204"/>
    <w:charset w:val="00"/>
    <w:family w:val="swiss"/>
    <w:pitch w:val="default"/>
    <w:sig w:usb0="61007A87" w:usb1="80000000" w:usb2="00000008" w:usb3="00000000" w:csb0="200101FF" w:csb1="20280000"/>
  </w:font>
  <w:font w:name="MingLiU">
    <w:panose1 w:val="02020309000000000000"/>
    <w:charset w:val="88"/>
    <w:family w:val="modern"/>
    <w:pitch w:val="default"/>
    <w:sig w:usb0="00000003" w:usb1="082E0000" w:usb2="00000016" w:usb3="00000000" w:csb0="00100001" w:csb1="00000000"/>
  </w:font>
  <w:font w:name="Arial Black">
    <w:panose1 w:val="020B0A04020102020204"/>
    <w:charset w:val="00"/>
    <w:family w:val="swiss"/>
    <w:pitch w:val="default"/>
    <w:sig w:usb0="00000287" w:usb1="00000000" w:usb2="00000000" w:usb3="00000000" w:csb0="2000009F" w:csb1="DFD70000"/>
  </w:font>
  <w:font w:name="新宋体">
    <w:panose1 w:val="02010609030101010101"/>
    <w:charset w:val="86"/>
    <w:family w:val="modern"/>
    <w:pitch w:val="default"/>
    <w:sig w:usb0="00000003" w:usb1="080E0000" w:usb2="00000000" w:usb3="00000000" w:csb0="00040001" w:csb1="00000000"/>
  </w:font>
  <w:font w:name="宋?">
    <w:altName w:val="宋体"/>
    <w:panose1 w:val="00000000000000000000"/>
    <w:charset w:val="00"/>
    <w:family w:val="auto"/>
    <w:pitch w:val="default"/>
    <w:sig w:usb0="00000000" w:usb1="00000000" w:usb2="00000000" w:usb3="00000000" w:csb0="00000001" w:csb1="00000000"/>
  </w:font>
  <w:font w:name="TimesNewRomanPSMT">
    <w:altName w:val="Times New Roman"/>
    <w:panose1 w:val="00000000000000000000"/>
    <w:charset w:val="00"/>
    <w:family w:val="roman"/>
    <w:pitch w:val="default"/>
    <w:sig w:usb0="00000000" w:usb1="00000000" w:usb2="00000000" w:usb3="00000000" w:csb0="00000001" w:csb1="00000000"/>
  </w:font>
  <w:font w:name="行书体">
    <w:altName w:val="宋体"/>
    <w:panose1 w:val="02010609000101010101"/>
    <w:charset w:val="86"/>
    <w:family w:val="modern"/>
    <w:pitch w:val="default"/>
    <w:sig w:usb0="00000000" w:usb1="00000000" w:usb2="00000010" w:usb3="00000000" w:csb0="00040000" w:csb1="00000000"/>
  </w:font>
  <w:font w:name="Calibri Light">
    <w:altName w:val="Lucida Sans Unicode"/>
    <w:panose1 w:val="020F0302020204030204"/>
    <w:charset w:val="00"/>
    <w:family w:val="auto"/>
    <w:pitch w:val="default"/>
    <w:sig w:usb0="00000000" w:usb1="00000000" w:usb2="00000009" w:usb3="00000000" w:csb0="200001FF" w:csb1="00000000"/>
  </w:font>
  <w:font w:name="穝灿砰">
    <w:altName w:val="Times New Roman"/>
    <w:panose1 w:val="00000000000000000000"/>
    <w:charset w:val="00"/>
    <w:family w:val="auto"/>
    <w:pitch w:val="default"/>
    <w:sig w:usb0="00000000" w:usb1="00000000" w:usb2="00000000" w:usb3="00000000" w:csb0="00040001" w:csb1="00000000"/>
  </w:font>
  <w:font w:name="_4eff_5b8b">
    <w:altName w:val="Courier New"/>
    <w:panose1 w:val="00000000000000000000"/>
    <w:charset w:val="00"/>
    <w:family w:val="auto"/>
    <w:pitch w:val="default"/>
    <w:sig w:usb0="00000000" w:usb1="00000000" w:usb2="00000000" w:usb3="00000000" w:csb0="00000000" w:csb1="00000000"/>
  </w:font>
  <w:font w:name="???">
    <w:altName w:val="Courier New"/>
    <w:panose1 w:val="00000000000000000000"/>
    <w:charset w:val="00"/>
    <w:family w:val="auto"/>
    <w:pitch w:val="default"/>
    <w:sig w:usb0="00000000" w:usb1="00000000" w:usb2="00000000" w:usb3="00000000" w:csb0="00000001" w:csb1="00000000"/>
  </w:font>
  <w:font w:name="MS UI Gothic">
    <w:panose1 w:val="020B0600070205080204"/>
    <w:charset w:val="80"/>
    <w:family w:val="auto"/>
    <w:pitch w:val="default"/>
    <w:sig w:usb0="A00002BF" w:usb1="68C7FCFB" w:usb2="00000010" w:usb3="00000000" w:csb0="4002009F" w:csb1="DFD70000"/>
  </w:font>
  <w:font w:name="PMingLiU">
    <w:panose1 w:val="02020300000000000000"/>
    <w:charset w:val="88"/>
    <w:family w:val="auto"/>
    <w:pitch w:val="default"/>
    <w:sig w:usb0="00000003" w:usb1="082E0000" w:usb2="00000016" w:usb3="00000000" w:csb0="00100001" w:csb1="00000000"/>
  </w:font>
  <w:font w:name="Arial Unicode MS">
    <w:altName w:val="宋体"/>
    <w:panose1 w:val="020B0604020202020204"/>
    <w:charset w:val="86"/>
    <w:family w:val="auto"/>
    <w:pitch w:val="default"/>
    <w:sig w:usb0="00000000" w:usb1="00000000" w:usb2="0000003F" w:usb3="00000000" w:csb0="603F01FF" w:csb1="FFFF0000"/>
  </w:font>
  <w:font w:name="PMingLiU-ExtB">
    <w:altName w:val="PMingLiU"/>
    <w:panose1 w:val="02020500000000000000"/>
    <w:charset w:val="88"/>
    <w:family w:val="auto"/>
    <w:pitch w:val="default"/>
    <w:sig w:usb0="00000000" w:usb1="00000000" w:usb2="00000000" w:usb3="00000000" w:csb0="0010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6481FD6"/>
    <w:rsid w:val="09B61525"/>
    <w:rsid w:val="09BA7346"/>
    <w:rsid w:val="0F785FFA"/>
    <w:rsid w:val="0FDB5026"/>
    <w:rsid w:val="1A9501CB"/>
    <w:rsid w:val="1AFB290C"/>
    <w:rsid w:val="1CDA65A5"/>
    <w:rsid w:val="1E265FEE"/>
    <w:rsid w:val="20715C02"/>
    <w:rsid w:val="20884185"/>
    <w:rsid w:val="223E6D13"/>
    <w:rsid w:val="224B3D9F"/>
    <w:rsid w:val="29720E44"/>
    <w:rsid w:val="2F82741E"/>
    <w:rsid w:val="3A7B06D5"/>
    <w:rsid w:val="3E1210F4"/>
    <w:rsid w:val="3ED16917"/>
    <w:rsid w:val="41FD68FE"/>
    <w:rsid w:val="435B625D"/>
    <w:rsid w:val="449E76AC"/>
    <w:rsid w:val="45BB05A9"/>
    <w:rsid w:val="462D6297"/>
    <w:rsid w:val="47B43677"/>
    <w:rsid w:val="48D153A3"/>
    <w:rsid w:val="49167A9E"/>
    <w:rsid w:val="4E9C292F"/>
    <w:rsid w:val="4F8C03E6"/>
    <w:rsid w:val="50A91980"/>
    <w:rsid w:val="583017FF"/>
    <w:rsid w:val="5B042044"/>
    <w:rsid w:val="5E7006D7"/>
    <w:rsid w:val="5EE308E7"/>
    <w:rsid w:val="61980384"/>
    <w:rsid w:val="68EE7361"/>
    <w:rsid w:val="6A4D235E"/>
    <w:rsid w:val="6B7136CE"/>
    <w:rsid w:val="70A37142"/>
    <w:rsid w:val="71007ECC"/>
    <w:rsid w:val="76C560FE"/>
    <w:rsid w:val="7B455CA6"/>
    <w:rsid w:val="7CE31B5D"/>
    <w:rsid w:val="7DEC61BF"/>
    <w:rsid w:val="7E55333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99"/>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99"/>
    <w:pPr>
      <w:spacing w:before="100" w:beforeAutospacing="1" w:after="100" w:afterAutospacing="1"/>
      <w:jc w:val="left"/>
    </w:pPr>
    <w:rPr>
      <w:kern w:val="0"/>
      <w:sz w:val="24"/>
    </w:rPr>
  </w:style>
  <w:style w:type="paragraph" w:customStyle="1" w:styleId="5">
    <w:name w:val="WPS Plain"/>
    <w:qFormat/>
    <w:uiPriority w:val="99"/>
    <w:rPr>
      <w:rFonts w:ascii="Calibri" w:hAnsi="Calibri" w:eastAsia="宋体" w:cs="Times New Roman"/>
      <w:kern w:val="0"/>
      <w:sz w:val="21"/>
      <w:szCs w:val="22"/>
      <w:lang w:val="en-US" w:eastAsia="zh-CN" w:bidi="ar-SA"/>
    </w:rPr>
  </w:style>
  <w:style w:type="paragraph" w:customStyle="1" w:styleId="6">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2018-02-09T01:02:46Z</cp:lastPrinted>
  <dcterms:modified xsi:type="dcterms:W3CDTF">2018-02-09T07:13:54Z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