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13</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岳阳市君山区城南加油站有限公司拟在君山区柳林洲镇街道办事处濠河村新建加油站一座，项目占地面积约3681m2，总投资891.35万元，其中环保投资33万元，该项目拟建设4个埋地油罐，其中3个汽油罐和1个柴油罐，油罐容积分别是：0#柴油30m31个，92#汽油30m32个，95#汽油罐30m31个，双枪加油机4个以及其他辅助用房、消防设施、供电、供水设施等，年零售量柴油、汽油约为2400t。根据《汽车加油加气站设计与施工规范》（GB50156-2012）规定，该加油站建成后属于二级。根据江西南风环保技术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1、坚持环境保护“三同时”制度，确保环保经费投入，认真落实专家及环评报告表中提出的各项污染防治、风险防范措施。</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2、废水污染防治。本项目采用雨污分流制，雨水经收集后排入周边农灌渠，生活污水经化粪池处理、地面清洗污水经隔油池处理后</w:t>
            </w:r>
            <w:r>
              <w:rPr>
                <w:rFonts w:hint="eastAsia" w:ascii="仿宋_GB2312" w:hAnsi="仿宋_GB2312" w:eastAsia="仿宋_GB2312" w:cs="仿宋_GB2312"/>
                <w:sz w:val="28"/>
                <w:lang w:eastAsia="zh-CN"/>
              </w:rPr>
              <w:t>达到三级标准经市政污水管网排入君山城区污水净化中心，在管网未碰通前</w:t>
            </w:r>
            <w:r>
              <w:rPr>
                <w:rFonts w:hint="eastAsia" w:ascii="仿宋_GB2312" w:hAnsi="仿宋_GB2312" w:eastAsia="仿宋_GB2312" w:cs="仿宋_GB2312"/>
                <w:sz w:val="28"/>
              </w:rPr>
              <w:t>经自建的地埋式污水处理站处理达到《污水综合排放标准》（GB8978-1996）中一级标准后排入</w:t>
            </w:r>
            <w:r>
              <w:rPr>
                <w:rFonts w:hint="eastAsia" w:ascii="仿宋_GB2312" w:hAnsi="仿宋_GB2312" w:eastAsia="仿宋_GB2312" w:cs="仿宋_GB2312"/>
                <w:sz w:val="28"/>
                <w:lang w:eastAsia="zh-CN"/>
              </w:rPr>
              <w:t>周边农灌渠</w:t>
            </w:r>
            <w:r>
              <w:rPr>
                <w:rFonts w:hint="eastAsia" w:ascii="仿宋_GB2312" w:hAnsi="仿宋_GB2312" w:eastAsia="仿宋_GB2312" w:cs="仿宋_GB2312"/>
                <w:sz w:val="28"/>
              </w:rPr>
              <w:t>。加油站油罐按照分区防渗的原则，严格做好项目区域内防渗防漏处理。设置地下水监测井，加强日常管理，进行定期检测，严防地下水被污染。</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3、废气污染防治。配置油气回收系统，完善员工的操作规范，减少油气挥发，确保满足《加油站大气污染物排放标准》（GB20952-2007）油气排放限值；食堂油烟经油烟净化器处理后达标排放；发电机废气经专用烟道引至屋顶达到《非道路移动机械用柴油机排气污染物排放限值及测量方法(中国第三、四阶段）》(GB 20891-2014)中第三阶段标准要求后排放。</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4、噪声污染防治。采用低噪声设备，采取减振、吸音、隔声等措施，确保厂界噪声可达到《工业企业厂界环境噪声排放标准》（GB12348-2008）2类标准。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5、固体废物污染防治。严格按照《危险废物贮存污染控制标准》(GB18597-2001)的要求，设置危险固废暂存室，完善地面的防渗防漏建设。废过滤器芯、油罐底渣、隔油沉淀池油泥属危废，采用专用容器进行收集后按危废处置要求暂存、转移和处理。生活垃圾、含油抹布和手套集中收集后交由环卫部门统一清运处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6、加强环境风险防范工作。严格落实消防安全要求，加强员工安全教育，提高安全防范意识；严格按照《危险化学品安全管理条例》及《汽车加油加气站设计与施工规范》（GB50156-2012）要求，加强对充装设备以及阀门、泄压保护装置、回收装置等设备的维护管理，建立健全操作规程，做好防火、防爆、防毒等安全工作并规范设置标示牌，确保不造成次生环境污染；制定环境风险应急预案，储备应急救援物质并组织演练，确保周边环境安全；项目储罐周边防火距离内不得新建住宅区、学校、医院等环境敏感建筑。</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被</w:t>
            </w:r>
            <w:r>
              <w:rPr>
                <w:rFonts w:hint="eastAsia" w:ascii="仿宋_GB2312" w:hAnsi="仿宋_GB2312" w:eastAsia="仿宋_GB2312" w:cs="仿宋_GB2312"/>
                <w:sz w:val="28"/>
              </w:rPr>
              <w:t>批准的环评报告文本送至岳阳市环境保护局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监察大队</w:t>
            </w:r>
            <w:r>
              <w:rPr>
                <w:rFonts w:hint="eastAsia" w:ascii="仿宋_GB2312" w:hAnsi="仿宋_GB2312" w:eastAsia="仿宋_GB2312" w:cs="仿宋_GB2312"/>
                <w:sz w:val="28"/>
              </w:rPr>
              <w:t>、江西南风环保技术有限公司。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lang w:eastAsia="zh-CN"/>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w:t>
            </w:r>
            <w:r>
              <w:rPr>
                <w:rFonts w:hint="eastAsia" w:ascii="仿宋_GB2312" w:hAnsi="Times New Roman" w:eastAsia="仿宋_GB2312"/>
                <w:sz w:val="28"/>
                <w:lang w:val="en-US" w:eastAsia="zh-CN"/>
              </w:rPr>
              <w:t>2018</w:t>
            </w:r>
            <w:r>
              <w:rPr>
                <w:rFonts w:hint="eastAsia" w:ascii="仿宋_GB2312" w:eastAsia="仿宋_GB2312"/>
                <w:sz w:val="28"/>
              </w:rPr>
              <w:t>年</w:t>
            </w:r>
            <w:r>
              <w:rPr>
                <w:rFonts w:hint="eastAsia" w:ascii="仿宋_GB2312" w:hAnsi="Times New Roman" w:eastAsia="仿宋_GB2312"/>
                <w:sz w:val="28"/>
                <w:lang w:val="en-US" w:eastAsia="zh-CN"/>
              </w:rPr>
              <w:t>7</w:t>
            </w:r>
            <w:r>
              <w:rPr>
                <w:rFonts w:hint="eastAsia" w:ascii="仿宋_GB2312" w:eastAsia="仿宋_GB2312"/>
                <w:sz w:val="28"/>
              </w:rPr>
              <w:t>月</w:t>
            </w:r>
            <w:r>
              <w:rPr>
                <w:rFonts w:hint="eastAsia" w:ascii="仿宋_GB2312" w:hAnsi="Times New Roman" w:eastAsia="仿宋_GB2312"/>
                <w:sz w:val="28"/>
                <w:lang w:val="en-US" w:eastAsia="zh-CN"/>
              </w:rPr>
              <w:t>12</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703020204020201"/>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roma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6CD030B"/>
    <w:rsid w:val="08197F1E"/>
    <w:rsid w:val="09B61525"/>
    <w:rsid w:val="09BA7346"/>
    <w:rsid w:val="0CC05552"/>
    <w:rsid w:val="0F785FFA"/>
    <w:rsid w:val="10C80F9C"/>
    <w:rsid w:val="1A9501CB"/>
    <w:rsid w:val="1AFB290C"/>
    <w:rsid w:val="1E265FEE"/>
    <w:rsid w:val="20715C02"/>
    <w:rsid w:val="20884185"/>
    <w:rsid w:val="223E6D13"/>
    <w:rsid w:val="224B3D9F"/>
    <w:rsid w:val="23613310"/>
    <w:rsid w:val="38386F3F"/>
    <w:rsid w:val="3A7B06D5"/>
    <w:rsid w:val="3DE63CF7"/>
    <w:rsid w:val="3E1210F4"/>
    <w:rsid w:val="40A06FA9"/>
    <w:rsid w:val="41FD68FE"/>
    <w:rsid w:val="45BB05A9"/>
    <w:rsid w:val="462D6297"/>
    <w:rsid w:val="4AA57F8A"/>
    <w:rsid w:val="4F8C03E6"/>
    <w:rsid w:val="50A91980"/>
    <w:rsid w:val="516C13F1"/>
    <w:rsid w:val="583017FF"/>
    <w:rsid w:val="5C14264A"/>
    <w:rsid w:val="5EE308E7"/>
    <w:rsid w:val="61980384"/>
    <w:rsid w:val="694A38A1"/>
    <w:rsid w:val="6F4018E2"/>
    <w:rsid w:val="70A37142"/>
    <w:rsid w:val="71007ECC"/>
    <w:rsid w:val="76947924"/>
    <w:rsid w:val="76C560FE"/>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Normal (Web)"/>
    <w:basedOn w:val="1"/>
    <w:qFormat/>
    <w:uiPriority w:val="99"/>
    <w:pPr>
      <w:spacing w:before="100" w:beforeAutospacing="1" w:after="100" w:afterAutospacing="1"/>
      <w:jc w:val="left"/>
    </w:pPr>
    <w:rPr>
      <w:kern w:val="0"/>
      <w:sz w:val="24"/>
    </w:rPr>
  </w:style>
  <w:style w:type="paragraph" w:customStyle="1" w:styleId="7">
    <w:name w:val="WPS Plain"/>
    <w:qFormat/>
    <w:uiPriority w:val="99"/>
    <w:rPr>
      <w:rFonts w:ascii="Calibri" w:hAnsi="Calibri" w:eastAsia="宋体" w:cs="Times New Roman"/>
      <w:kern w:val="0"/>
      <w:sz w:val="21"/>
      <w:szCs w:val="22"/>
      <w:lang w:val="en-US" w:eastAsia="zh-CN" w:bidi="ar-SA"/>
    </w:rPr>
  </w:style>
  <w:style w:type="paragraph" w:customStyle="1" w:styleId="8">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TotalTime>269</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2018-07-10T02:54:00Z</cp:lastPrinted>
  <dcterms:modified xsi:type="dcterms:W3CDTF">2018-07-13T02:03:42Z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