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17</w:t>
            </w:r>
            <w:r>
              <w:rPr>
                <w:rFonts w:hint="eastAsia" w:ascii="Times New Roman" w:hAnsi="仿宋" w:eastAsia="仿宋_GB2312" w:cs="仿宋"/>
                <w:b/>
                <w:sz w:val="28"/>
                <w:szCs w:val="28"/>
              </w:rPr>
              <w:t>号</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岳阳创兴盛电子有限公司拟租赁岳阳市君山工业集中区荆江门片区二期七栋标准化厂房，建设年产电子数据线1500万条项目</w:t>
            </w:r>
            <w:r>
              <w:rPr>
                <w:rFonts w:hint="eastAsia" w:ascii="仿宋_GB2312" w:hAnsi="仿宋_GB2312" w:eastAsia="仿宋_GB2312" w:cs="仿宋_GB2312"/>
                <w:sz w:val="28"/>
                <w:szCs w:val="28"/>
              </w:rPr>
              <w:t>，项目占地面积约</w:t>
            </w:r>
            <w:r>
              <w:rPr>
                <w:rFonts w:hint="eastAsia" w:ascii="仿宋_GB2312" w:hAnsi="仿宋_GB2312" w:eastAsia="仿宋_GB2312" w:cs="仿宋_GB2312"/>
                <w:sz w:val="28"/>
                <w:szCs w:val="28"/>
                <w:lang w:val="en-US" w:eastAsia="zh-CN"/>
              </w:rPr>
              <w:t>1100</w:t>
            </w:r>
            <w:r>
              <w:rPr>
                <w:rFonts w:hint="eastAsia" w:ascii="仿宋_GB2312" w:hAnsi="仿宋_GB2312" w:eastAsia="仿宋_GB2312" w:cs="仿宋_GB2312"/>
                <w:sz w:val="28"/>
                <w:szCs w:val="28"/>
              </w:rPr>
              <w:t>m</w:t>
            </w:r>
            <w:r>
              <w:rPr>
                <w:rFonts w:hint="eastAsia" w:ascii="仿宋_GB2312" w:hAnsi="仿宋_GB2312" w:eastAsia="仿宋_GB2312" w:cs="仿宋_GB2312"/>
                <w:sz w:val="28"/>
                <w:szCs w:val="28"/>
                <w:vertAlign w:val="superscript"/>
              </w:rPr>
              <w:t>2</w:t>
            </w:r>
            <w:r>
              <w:rPr>
                <w:rFonts w:hint="eastAsia" w:ascii="仿宋_GB2312" w:hAnsi="仿宋_GB2312" w:eastAsia="仿宋_GB2312" w:cs="仿宋_GB2312"/>
                <w:sz w:val="28"/>
                <w:szCs w:val="28"/>
              </w:rPr>
              <w:t>，总投资</w:t>
            </w:r>
            <w:r>
              <w:rPr>
                <w:rFonts w:hint="eastAsia" w:ascii="仿宋_GB2312" w:hAnsi="仿宋_GB2312" w:eastAsia="仿宋_GB2312" w:cs="仿宋_GB2312"/>
                <w:sz w:val="28"/>
                <w:szCs w:val="28"/>
                <w:lang w:val="en-US" w:eastAsia="zh-CN"/>
              </w:rPr>
              <w:t>10000</w:t>
            </w:r>
            <w:r>
              <w:rPr>
                <w:rFonts w:hint="eastAsia" w:ascii="仿宋_GB2312" w:hAnsi="仿宋_GB2312" w:eastAsia="仿宋_GB2312" w:cs="仿宋_GB2312"/>
                <w:sz w:val="28"/>
                <w:szCs w:val="28"/>
              </w:rPr>
              <w:t>万元，其中环保投资</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rPr>
              <w:t>万元，</w:t>
            </w:r>
            <w:r>
              <w:rPr>
                <w:rFonts w:hint="eastAsia" w:ascii="仿宋_GB2312" w:hAnsi="仿宋_GB2312" w:eastAsia="仿宋_GB2312" w:cs="仿宋_GB2312"/>
                <w:sz w:val="28"/>
                <w:szCs w:val="28"/>
                <w:lang w:eastAsia="zh-CN"/>
              </w:rPr>
              <w:t>该栋厂房共有</w:t>
            </w:r>
            <w:r>
              <w:rPr>
                <w:rFonts w:hint="eastAsia" w:ascii="仿宋_GB2312" w:hAnsi="仿宋_GB2312" w:eastAsia="仿宋_GB2312" w:cs="仿宋_GB2312"/>
                <w:sz w:val="28"/>
                <w:szCs w:val="28"/>
                <w:lang w:val="en-US" w:eastAsia="zh-CN"/>
              </w:rPr>
              <w:t>5楼</w:t>
            </w:r>
            <w:r>
              <w:rPr>
                <w:rFonts w:hint="eastAsia" w:ascii="仿宋_GB2312" w:hAnsi="仿宋_GB2312" w:eastAsia="仿宋_GB2312" w:cs="仿宋_GB2312"/>
                <w:sz w:val="28"/>
                <w:szCs w:val="28"/>
                <w:lang w:eastAsia="zh-CN"/>
              </w:rPr>
              <w:t>，其中</w:t>
            </w:r>
            <w:r>
              <w:rPr>
                <w:rFonts w:hint="eastAsia" w:ascii="仿宋_GB2312" w:hAnsi="仿宋_GB2312" w:eastAsia="仿宋_GB2312" w:cs="仿宋_GB2312"/>
                <w:sz w:val="28"/>
                <w:szCs w:val="28"/>
                <w:lang w:val="en-US" w:eastAsia="zh-CN"/>
              </w:rPr>
              <w:t>1楼为原料仓库，2楼为线材生产车间，3楼为焊接及包装车间，4楼为成品仓库，5楼为办公室。</w:t>
            </w:r>
            <w:r>
              <w:rPr>
                <w:rFonts w:hint="eastAsia" w:ascii="仿宋_GB2312" w:hAnsi="仿宋_GB2312" w:eastAsia="仿宋_GB2312" w:cs="仿宋_GB2312"/>
                <w:sz w:val="28"/>
                <w:szCs w:val="28"/>
              </w:rPr>
              <w:t>根据长沙振华环境保护开发有限公司编制的环境影响报告表基本内容、结论和专家审查意见，从环境保护角度考虑，同意本项目的建设。</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切实做好施工期环境保护工作。尽量缩短施工期，合理安排设备安装的作业时间，施工作业应采取隔声降噪措施，禁止夜间（22时至次日6时）进行产生环境噪声污染的建筑施工作业。建设期各类建筑装修垃圾及生活垃圾不得露天堆放，建筑垃圾如废弃设备材料等，可售至废旧资源回收站；生活垃圾定点收集，由园区环卫部门统一收集处理。禁止将施工废渣排入周边渠道、农田等环境内。</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2、废水污染防治。本项目采用雨污分流制，</w:t>
            </w:r>
            <w:r>
              <w:rPr>
                <w:rFonts w:hint="eastAsia" w:ascii="仿宋_GB2312" w:hAnsi="仿宋_GB2312" w:eastAsia="仿宋_GB2312" w:cs="仿宋_GB2312"/>
                <w:sz w:val="28"/>
                <w:szCs w:val="28"/>
                <w:lang w:val="en-US" w:eastAsia="zh-CN"/>
              </w:rPr>
              <w:t>营运期废水经预处理设施处理达到君山区第二污水处理厂接纳标准后由园区污水管网收集后进入君山区第二污水处理厂处理。</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3、废气污染防治。</w:t>
            </w:r>
            <w:r>
              <w:rPr>
                <w:rFonts w:hint="eastAsia" w:ascii="仿宋_GB2312" w:hAnsi="仿宋_GB2312" w:eastAsia="仿宋_GB2312" w:cs="仿宋_GB2312"/>
                <w:sz w:val="28"/>
                <w:szCs w:val="28"/>
                <w:lang w:val="en-US" w:eastAsia="zh-CN"/>
              </w:rPr>
              <w:t>营运期产生的焊接废气、油印废气和VOCs通过</w:t>
            </w:r>
            <w:r>
              <w:rPr>
                <w:rFonts w:hint="eastAsia" w:ascii="仿宋_GB2312" w:hAnsi="仿宋_GB2312" w:eastAsia="仿宋_GB2312" w:cs="仿宋_GB2312"/>
                <w:sz w:val="28"/>
                <w:szCs w:val="28"/>
              </w:rPr>
              <w:t>集气罩负压收集</w:t>
            </w:r>
            <w:r>
              <w:rPr>
                <w:rFonts w:hint="eastAsia" w:ascii="仿宋_GB2312" w:hAnsi="仿宋_GB2312" w:eastAsia="仿宋_GB2312" w:cs="仿宋_GB2312"/>
                <w:sz w:val="28"/>
                <w:szCs w:val="28"/>
                <w:lang w:val="en-US" w:eastAsia="zh-CN"/>
              </w:rPr>
              <w:t>后</w:t>
            </w:r>
            <w:r>
              <w:rPr>
                <w:rFonts w:hint="eastAsia" w:ascii="仿宋_GB2312" w:hAnsi="仿宋_GB2312" w:eastAsia="仿宋_GB2312" w:cs="仿宋_GB2312"/>
                <w:sz w:val="28"/>
                <w:szCs w:val="28"/>
              </w:rPr>
              <w:t>经活性炭吸附装置处理</w:t>
            </w:r>
            <w:r>
              <w:rPr>
                <w:rFonts w:hint="eastAsia" w:ascii="仿宋_GB2312" w:hAnsi="仿宋_GB2312" w:eastAsia="仿宋_GB2312" w:cs="仿宋_GB2312"/>
                <w:sz w:val="28"/>
                <w:szCs w:val="28"/>
                <w:lang w:val="en-US" w:eastAsia="zh-CN"/>
              </w:rPr>
              <w:t>达标后通过</w:t>
            </w:r>
            <w:r>
              <w:rPr>
                <w:rFonts w:hint="eastAsia" w:ascii="仿宋_GB2312" w:hAnsi="仿宋_GB2312" w:eastAsia="仿宋_GB2312" w:cs="仿宋_GB2312"/>
                <w:sz w:val="28"/>
                <w:szCs w:val="28"/>
              </w:rPr>
              <w:t>管道一并引至楼顶高空排放</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4、噪声污染防治。采用低噪声设备，采取减振、吸音、隔声等措施，确保</w:t>
            </w:r>
            <w:r>
              <w:rPr>
                <w:rFonts w:hint="eastAsia" w:ascii="仿宋_GB2312" w:hAnsi="仿宋_GB2312" w:eastAsia="仿宋_GB2312" w:cs="仿宋_GB2312"/>
                <w:sz w:val="28"/>
                <w:szCs w:val="28"/>
                <w:lang w:val="en-US" w:eastAsia="zh-CN"/>
              </w:rPr>
              <w:t>营运期</w:t>
            </w:r>
            <w:r>
              <w:rPr>
                <w:rFonts w:hint="eastAsia" w:ascii="仿宋_GB2312" w:hAnsi="仿宋_GB2312" w:eastAsia="仿宋_GB2312" w:cs="仿宋_GB2312"/>
                <w:sz w:val="28"/>
                <w:szCs w:val="28"/>
              </w:rPr>
              <w:t>厂界噪声</w:t>
            </w:r>
            <w:r>
              <w:rPr>
                <w:rFonts w:hint="eastAsia" w:ascii="仿宋_GB2312" w:hAnsi="仿宋_GB2312" w:eastAsia="仿宋_GB2312" w:cs="仿宋_GB2312"/>
                <w:sz w:val="28"/>
                <w:szCs w:val="28"/>
                <w:lang w:eastAsia="zh-CN"/>
              </w:rPr>
              <w:t>符合</w:t>
            </w:r>
            <w:r>
              <w:rPr>
                <w:rFonts w:hint="eastAsia" w:ascii="仿宋_GB2312" w:hAnsi="仿宋_GB2312" w:eastAsia="仿宋_GB2312" w:cs="仿宋_GB2312"/>
                <w:sz w:val="28"/>
                <w:szCs w:val="28"/>
              </w:rPr>
              <w:t>《工业企业厂界环境噪声排放标准》（GB12348-2008）</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类标准</w:t>
            </w:r>
            <w:r>
              <w:rPr>
                <w:rFonts w:hint="eastAsia" w:ascii="仿宋_GB2312" w:hAnsi="仿宋_GB2312" w:eastAsia="仿宋_GB2312" w:cs="仿宋_GB2312"/>
                <w:sz w:val="28"/>
                <w:szCs w:val="28"/>
                <w:lang w:eastAsia="zh-CN"/>
              </w:rPr>
              <w:t>要求</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5、固体废物污染防治。严格按照《危险废物贮存污染控制标准》(GB18597-2001)的要求，设置危险固废暂存室，</w:t>
            </w:r>
            <w:r>
              <w:rPr>
                <w:rFonts w:hint="eastAsia" w:ascii="仿宋_GB2312" w:hAnsi="仿宋_GB2312" w:eastAsia="仿宋_GB2312" w:cs="仿宋_GB2312"/>
                <w:sz w:val="28"/>
                <w:szCs w:val="28"/>
                <w:lang w:val="en-US" w:eastAsia="zh-CN"/>
              </w:rPr>
              <w:t>更换下的活性碳和废油墨桶属于危废项目，交由有资质的单位处理，产生的边角料和废焊接头综合利用，</w:t>
            </w:r>
            <w:r>
              <w:rPr>
                <w:rFonts w:hint="eastAsia" w:ascii="仿宋_GB2312" w:hAnsi="仿宋_GB2312" w:eastAsia="仿宋_GB2312" w:cs="仿宋_GB2312"/>
                <w:sz w:val="28"/>
                <w:szCs w:val="28"/>
              </w:rPr>
              <w:t>生活垃圾</w:t>
            </w:r>
            <w:r>
              <w:rPr>
                <w:rFonts w:hint="eastAsia" w:ascii="仿宋_GB2312" w:hAnsi="仿宋_GB2312" w:eastAsia="仿宋_GB2312" w:cs="仿宋_GB2312"/>
                <w:sz w:val="28"/>
                <w:szCs w:val="28"/>
                <w:lang w:val="en-US" w:eastAsia="zh-CN"/>
              </w:rPr>
              <w:t>经</w:t>
            </w:r>
            <w:r>
              <w:rPr>
                <w:rFonts w:hint="eastAsia" w:ascii="仿宋_GB2312" w:hAnsi="仿宋_GB2312" w:eastAsia="仿宋_GB2312" w:cs="仿宋_GB2312"/>
                <w:sz w:val="28"/>
                <w:szCs w:val="28"/>
              </w:rPr>
              <w:t>收集后交由环卫部门统一清运处理。</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6、风险防范。加强营运期风险防范和防止风险事故的发生，落实报告表提出的风险防范措施，严格按照《突发环境事件应急预案管理暂行办法》建立风险事故应急预案，确保周边环境安全。</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二、你单位应在收到本批复后15个工作日内，将批复及</w:t>
            </w:r>
            <w:r>
              <w:rPr>
                <w:rFonts w:hint="eastAsia" w:ascii="仿宋_GB2312" w:hAnsi="仿宋_GB2312" w:eastAsia="仿宋_GB2312" w:cs="仿宋_GB2312"/>
                <w:sz w:val="28"/>
                <w:szCs w:val="28"/>
                <w:lang w:eastAsia="zh-CN"/>
              </w:rPr>
              <w:t>被</w:t>
            </w:r>
            <w:r>
              <w:rPr>
                <w:rFonts w:hint="eastAsia" w:ascii="仿宋_GB2312" w:hAnsi="仿宋_GB2312" w:eastAsia="仿宋_GB2312" w:cs="仿宋_GB2312"/>
                <w:sz w:val="28"/>
                <w:szCs w:val="28"/>
              </w:rPr>
              <w:t>批准的环评报告文本送至岳阳市</w:t>
            </w:r>
            <w:r>
              <w:rPr>
                <w:rFonts w:hint="eastAsia" w:ascii="仿宋_GB2312" w:hAnsi="仿宋_GB2312" w:eastAsia="仿宋_GB2312" w:cs="仿宋_GB2312"/>
                <w:sz w:val="28"/>
                <w:szCs w:val="28"/>
                <w:lang w:eastAsia="zh-CN"/>
              </w:rPr>
              <w:t>君山</w:t>
            </w:r>
            <w:r>
              <w:rPr>
                <w:rFonts w:hint="eastAsia" w:ascii="仿宋_GB2312" w:hAnsi="仿宋_GB2312" w:eastAsia="仿宋_GB2312" w:cs="仿宋_GB2312"/>
                <w:sz w:val="28"/>
                <w:szCs w:val="28"/>
              </w:rPr>
              <w:t>区</w:t>
            </w:r>
            <w:r>
              <w:rPr>
                <w:rFonts w:hint="eastAsia" w:ascii="仿宋_GB2312" w:hAnsi="仿宋_GB2312" w:eastAsia="仿宋_GB2312" w:cs="仿宋_GB2312"/>
                <w:sz w:val="28"/>
                <w:szCs w:val="28"/>
                <w:lang w:eastAsia="zh-CN"/>
              </w:rPr>
              <w:t>环境监察大队</w:t>
            </w:r>
            <w:r>
              <w:rPr>
                <w:rFonts w:hint="eastAsia" w:ascii="仿宋_GB2312" w:hAnsi="仿宋_GB2312" w:eastAsia="仿宋_GB2312" w:cs="仿宋_GB2312"/>
                <w:sz w:val="28"/>
                <w:szCs w:val="28"/>
              </w:rPr>
              <w:t xml:space="preserve">、长沙振华环境保护开发有限公司。 </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三、岳阳市</w:t>
            </w:r>
            <w:r>
              <w:rPr>
                <w:rFonts w:hint="eastAsia" w:ascii="仿宋_GB2312" w:hAnsi="仿宋_GB2312" w:eastAsia="仿宋_GB2312" w:cs="仿宋_GB2312"/>
                <w:sz w:val="28"/>
                <w:szCs w:val="28"/>
                <w:lang w:eastAsia="zh-CN"/>
              </w:rPr>
              <w:t>君山</w:t>
            </w:r>
            <w:r>
              <w:rPr>
                <w:rFonts w:hint="eastAsia" w:ascii="仿宋_GB2312" w:hAnsi="仿宋_GB2312" w:eastAsia="仿宋_GB2312" w:cs="仿宋_GB2312"/>
                <w:sz w:val="28"/>
                <w:szCs w:val="28"/>
              </w:rPr>
              <w:t>区</w:t>
            </w:r>
            <w:r>
              <w:rPr>
                <w:rFonts w:hint="eastAsia" w:ascii="仿宋_GB2312" w:hAnsi="仿宋_GB2312" w:eastAsia="仿宋_GB2312" w:cs="仿宋_GB2312"/>
                <w:sz w:val="28"/>
                <w:szCs w:val="28"/>
                <w:lang w:eastAsia="zh-CN"/>
              </w:rPr>
              <w:t>环境监察大队</w:t>
            </w:r>
            <w:r>
              <w:rPr>
                <w:rFonts w:hint="eastAsia" w:ascii="仿宋_GB2312" w:hAnsi="仿宋_GB2312" w:eastAsia="仿宋_GB2312" w:cs="仿宋_GB2312"/>
                <w:sz w:val="28"/>
                <w:szCs w:val="28"/>
              </w:rPr>
              <w:t>负责项目建设期和营运期的日常环境监管。</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经办人：</w:t>
            </w:r>
            <w:r>
              <w:rPr>
                <w:rFonts w:hint="eastAsia" w:ascii="仿宋_GB2312" w:hAnsi="仿宋_GB2312" w:eastAsia="仿宋_GB2312" w:cs="仿宋_GB2312"/>
                <w:sz w:val="28"/>
                <w:szCs w:val="28"/>
                <w:lang w:eastAsia="zh-CN"/>
              </w:rPr>
              <w:t>章鹏</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审批人：</w:t>
            </w:r>
            <w:r>
              <w:rPr>
                <w:rFonts w:hint="eastAsia" w:ascii="仿宋_GB2312" w:hAnsi="仿宋_GB2312" w:eastAsia="仿宋_GB2312" w:cs="仿宋_GB2312"/>
                <w:sz w:val="28"/>
                <w:szCs w:val="28"/>
                <w:lang w:eastAsia="zh-CN"/>
              </w:rPr>
              <w:t>龚卿</w:t>
            </w:r>
            <w:bookmarkStart w:id="0" w:name="_GoBack"/>
            <w:bookmarkEnd w:id="0"/>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公     章</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ascii="仿宋_GB2312" w:eastAsia="仿宋_GB2312"/>
                <w:sz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2018</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31</w:t>
            </w:r>
            <w:r>
              <w:rPr>
                <w:rFonts w:hint="eastAsia" w:ascii="仿宋_GB2312" w:hAnsi="仿宋_GB2312" w:eastAsia="仿宋_GB2312" w:cs="仿宋_GB2312"/>
                <w:sz w:val="28"/>
                <w:szCs w:val="28"/>
              </w:rPr>
              <w:t>日</w:t>
            </w: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703020204020201"/>
    <w:charset w:val="86"/>
    <w:family w:val="auto"/>
    <w:pitch w:val="default"/>
    <w:sig w:usb0="80000287" w:usb1="2A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roma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6CD030B"/>
    <w:rsid w:val="08197F1E"/>
    <w:rsid w:val="09B61525"/>
    <w:rsid w:val="09BA7346"/>
    <w:rsid w:val="0CC05552"/>
    <w:rsid w:val="0F785FFA"/>
    <w:rsid w:val="10C80F9C"/>
    <w:rsid w:val="1A9501CB"/>
    <w:rsid w:val="1AFB290C"/>
    <w:rsid w:val="1C550F8C"/>
    <w:rsid w:val="1E265FEE"/>
    <w:rsid w:val="20715C02"/>
    <w:rsid w:val="20884185"/>
    <w:rsid w:val="223E6D13"/>
    <w:rsid w:val="224B3D9F"/>
    <w:rsid w:val="23613310"/>
    <w:rsid w:val="26421409"/>
    <w:rsid w:val="38386F3F"/>
    <w:rsid w:val="3A7B06D5"/>
    <w:rsid w:val="3DE63CF7"/>
    <w:rsid w:val="3E1210F4"/>
    <w:rsid w:val="40A06FA9"/>
    <w:rsid w:val="41FD68FE"/>
    <w:rsid w:val="45BB05A9"/>
    <w:rsid w:val="462D6297"/>
    <w:rsid w:val="48BB79FE"/>
    <w:rsid w:val="4AA57F8A"/>
    <w:rsid w:val="4B790903"/>
    <w:rsid w:val="4F8C03E6"/>
    <w:rsid w:val="50A91980"/>
    <w:rsid w:val="516C13F1"/>
    <w:rsid w:val="583017FF"/>
    <w:rsid w:val="5C14264A"/>
    <w:rsid w:val="5EE308E7"/>
    <w:rsid w:val="61980384"/>
    <w:rsid w:val="694A38A1"/>
    <w:rsid w:val="6F4018E2"/>
    <w:rsid w:val="706D74A6"/>
    <w:rsid w:val="70A37142"/>
    <w:rsid w:val="71007ECC"/>
    <w:rsid w:val="717A2487"/>
    <w:rsid w:val="7287626D"/>
    <w:rsid w:val="76947924"/>
    <w:rsid w:val="76C560FE"/>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6">
    <w:name w:val="Default Paragraph Font"/>
    <w:semiHidden/>
    <w:qFormat/>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qFormat/>
    <w:uiPriority w:val="0"/>
    <w:pPr>
      <w:ind w:firstLine="480"/>
      <w:jc w:val="left"/>
    </w:pPr>
    <w:rPr>
      <w:rFonts w:ascii="楷体_GB2312" w:eastAsia="楷体_GB2312"/>
      <w:sz w:val="24"/>
    </w:rPr>
  </w:style>
  <w:style w:type="paragraph" w:styleId="5">
    <w:name w:val="Normal (Web)"/>
    <w:basedOn w:val="1"/>
    <w:qFormat/>
    <w:uiPriority w:val="99"/>
    <w:pPr>
      <w:spacing w:before="100" w:beforeAutospacing="1" w:after="100" w:afterAutospacing="1"/>
      <w:jc w:val="left"/>
    </w:pPr>
    <w:rPr>
      <w:kern w:val="0"/>
      <w:sz w:val="24"/>
    </w:rPr>
  </w:style>
  <w:style w:type="paragraph" w:customStyle="1" w:styleId="8">
    <w:name w:val="WPS Plain"/>
    <w:qFormat/>
    <w:uiPriority w:val="99"/>
    <w:rPr>
      <w:rFonts w:ascii="Calibri" w:hAnsi="Calibri" w:eastAsia="宋体" w:cs="Times New Roman"/>
      <w:kern w:val="0"/>
      <w:sz w:val="21"/>
      <w:szCs w:val="22"/>
      <w:lang w:val="en-US" w:eastAsia="zh-CN" w:bidi="ar-SA"/>
    </w:rPr>
  </w:style>
  <w:style w:type="paragraph" w:customStyle="1" w:styleId="9">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2018-09-11T04:56:00Z</cp:lastPrinted>
  <dcterms:modified xsi:type="dcterms:W3CDTF">2018-09-11T04:56:12Z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