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3091" w:hRule="atLeast"/>
        </w:trPr>
        <w:tc>
          <w:tcPr>
            <w:tcW w:w="9360" w:type="dxa"/>
          </w:tcPr>
          <w:p>
            <w:pPr>
              <w:widowControl/>
              <w:spacing w:line="520" w:lineRule="exact"/>
              <w:ind w:firstLine="9276" w:firstLineChars="3300"/>
              <w:rPr>
                <w:rFonts w:ascii="Times New Roman" w:hAnsi="Times New Roman" w:eastAsia="仿宋_GB2312" w:cs="仿宋"/>
                <w:color w:val="FF0000"/>
                <w:sz w:val="28"/>
                <w:szCs w:val="28"/>
              </w:rPr>
            </w:pPr>
            <w:r>
              <w:rPr>
                <w:rFonts w:hint="eastAsia" w:ascii="Times New Roman" w:hAnsi="Times New Roman" w:eastAsia="仿宋_GB2312" w:cs="仿宋"/>
                <w:b/>
                <w:bCs/>
                <w:sz w:val="28"/>
                <w:szCs w:val="28"/>
                <w:lang w:val="en-US" w:eastAsia="zh-CN"/>
              </w:rPr>
              <w:t xml:space="preserve">                                                                                                                                                                                                                                                                                                                                                                                                                                                                                                                                                                                                                                                                                                                                                                                                                                                                                                                                                                                                                                                                                                                                                                                                                                                                                                                                                                                                                                                                                                                                                                                                                                                                                                                                                                                                                                                                                                                                                                                                                                                                                                       </w:t>
            </w:r>
            <w:bookmarkStart w:id="0" w:name="_GoBack"/>
            <w:bookmarkEnd w:id="0"/>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18</w:t>
            </w:r>
            <w:r>
              <w:rPr>
                <w:rFonts w:hint="eastAsia" w:ascii="Times New Roman" w:hAnsi="仿宋" w:eastAsia="仿宋_GB2312" w:cs="仿宋"/>
                <w:b/>
                <w:sz w:val="28"/>
                <w:szCs w:val="28"/>
              </w:rPr>
              <w:t>号</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湖南南方君美钢结构有限公司拟租赁岳阳市君山工业集中区荆江门片区标准厂房三期第14栋，建设年产1000套电梯配件项目</w:t>
            </w:r>
            <w:r>
              <w:rPr>
                <w:rFonts w:hint="eastAsia" w:ascii="仿宋_GB2312" w:hAnsi="仿宋_GB2312" w:eastAsia="仿宋_GB2312" w:cs="仿宋_GB2312"/>
                <w:sz w:val="28"/>
                <w:szCs w:val="28"/>
              </w:rPr>
              <w:t>，项目占地面积约</w:t>
            </w:r>
            <w:r>
              <w:rPr>
                <w:rFonts w:hint="eastAsia" w:ascii="仿宋_GB2312" w:hAnsi="仿宋_GB2312" w:eastAsia="仿宋_GB2312" w:cs="仿宋_GB2312"/>
                <w:sz w:val="28"/>
                <w:szCs w:val="28"/>
                <w:lang w:val="en-US" w:eastAsia="zh-CN"/>
              </w:rPr>
              <w:t>1215</w:t>
            </w:r>
            <w:r>
              <w:rPr>
                <w:rFonts w:hint="eastAsia" w:ascii="仿宋_GB2312" w:hAnsi="仿宋_GB2312" w:eastAsia="仿宋_GB2312" w:cs="仿宋_GB2312"/>
                <w:sz w:val="28"/>
                <w:szCs w:val="28"/>
              </w:rPr>
              <w:t>m</w:t>
            </w:r>
            <w:r>
              <w:rPr>
                <w:rFonts w:hint="eastAsia" w:ascii="仿宋_GB2312" w:hAnsi="仿宋_GB2312" w:eastAsia="仿宋_GB2312" w:cs="仿宋_GB2312"/>
                <w:sz w:val="28"/>
                <w:szCs w:val="28"/>
                <w:vertAlign w:val="superscript"/>
              </w:rPr>
              <w:t>2</w:t>
            </w:r>
            <w:r>
              <w:rPr>
                <w:rFonts w:hint="eastAsia" w:ascii="仿宋_GB2312" w:hAnsi="仿宋_GB2312" w:eastAsia="仿宋_GB2312" w:cs="仿宋_GB2312"/>
                <w:sz w:val="28"/>
                <w:szCs w:val="28"/>
              </w:rPr>
              <w:t>，总投资</w:t>
            </w:r>
            <w:r>
              <w:rPr>
                <w:rFonts w:hint="eastAsia" w:ascii="仿宋_GB2312" w:hAnsi="仿宋_GB2312" w:eastAsia="仿宋_GB2312" w:cs="仿宋_GB2312"/>
                <w:sz w:val="28"/>
                <w:szCs w:val="28"/>
                <w:lang w:val="en-US" w:eastAsia="zh-CN"/>
              </w:rPr>
              <w:t>580</w:t>
            </w:r>
            <w:r>
              <w:rPr>
                <w:rFonts w:hint="eastAsia" w:ascii="仿宋_GB2312" w:hAnsi="仿宋_GB2312" w:eastAsia="仿宋_GB2312" w:cs="仿宋_GB2312"/>
                <w:sz w:val="28"/>
                <w:szCs w:val="28"/>
              </w:rPr>
              <w:t>万元，其中环保投资</w:t>
            </w:r>
            <w:r>
              <w:rPr>
                <w:rFonts w:hint="eastAsia" w:ascii="仿宋_GB2312" w:hAnsi="仿宋_GB2312" w:eastAsia="仿宋_GB2312" w:cs="仿宋_GB2312"/>
                <w:sz w:val="28"/>
                <w:szCs w:val="28"/>
                <w:lang w:val="en-US" w:eastAsia="zh-CN"/>
              </w:rPr>
              <w:t>45</w:t>
            </w:r>
            <w:r>
              <w:rPr>
                <w:rFonts w:hint="eastAsia" w:ascii="仿宋_GB2312" w:hAnsi="仿宋_GB2312" w:eastAsia="仿宋_GB2312" w:cs="仿宋_GB2312"/>
                <w:sz w:val="28"/>
                <w:szCs w:val="28"/>
              </w:rPr>
              <w:t>万元，</w:t>
            </w:r>
            <w:r>
              <w:rPr>
                <w:rFonts w:hint="eastAsia" w:ascii="仿宋_GB2312" w:hAnsi="仿宋_GB2312" w:eastAsia="仿宋_GB2312" w:cs="仿宋_GB2312"/>
                <w:sz w:val="28"/>
                <w:szCs w:val="28"/>
                <w:lang w:eastAsia="zh-CN"/>
              </w:rPr>
              <w:t>该栋厂房共有</w:t>
            </w:r>
            <w:r>
              <w:rPr>
                <w:rFonts w:hint="eastAsia" w:ascii="仿宋_GB2312" w:hAnsi="仿宋_GB2312" w:eastAsia="仿宋_GB2312" w:cs="仿宋_GB2312"/>
                <w:sz w:val="28"/>
                <w:szCs w:val="28"/>
                <w:lang w:val="en-US" w:eastAsia="zh-CN"/>
              </w:rPr>
              <w:t>4楼</w:t>
            </w:r>
            <w:r>
              <w:rPr>
                <w:rFonts w:hint="eastAsia" w:ascii="仿宋_GB2312" w:hAnsi="仿宋_GB2312" w:eastAsia="仿宋_GB2312" w:cs="仿宋_GB2312"/>
                <w:sz w:val="28"/>
                <w:szCs w:val="28"/>
                <w:lang w:eastAsia="zh-CN"/>
              </w:rPr>
              <w:t>，其中1楼为生产区，4楼为办公生活区。2、3楼用作</w:t>
            </w:r>
            <w:r>
              <w:rPr>
                <w:rFonts w:hint="eastAsia" w:ascii="仿宋_GB2312" w:hAnsi="仿宋_GB2312" w:eastAsia="仿宋_GB2312" w:cs="仿宋_GB2312"/>
                <w:sz w:val="28"/>
                <w:szCs w:val="28"/>
                <w:lang w:val="en-US" w:eastAsia="zh-CN"/>
              </w:rPr>
              <w:t>租赁</w:t>
            </w:r>
            <w:r>
              <w:rPr>
                <w:rFonts w:hint="eastAsia" w:ascii="仿宋_GB2312" w:hAnsi="仿宋_GB2312" w:eastAsia="仿宋_GB2312" w:cs="仿宋_GB2312"/>
                <w:sz w:val="28"/>
                <w:szCs w:val="28"/>
                <w:lang w:eastAsia="zh-CN"/>
              </w:rPr>
              <w:t>，若2、3楼租给其他企业，需另行做环评</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根据江西景瑞祥环保科技有限公司编制的环境影响报告表基本内容、结论和专家审查意见，从环境保护角度考虑，同意本项目的建设。</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切实做好施工期环境保护工作。本项目施工期主要为设备安装及厂房装修，合理安排设备安装的作业时间，施工作业应采取隔声降噪措施，禁止夜间（22时至次日6时）施工。建设期装修垃圾及生活垃圾不得露天堆放，装修垃圾如废弃设备材料等，可售至废旧资源回收站；生活垃圾定点收集，由园区环卫部门统一收集处理。禁止将施工废渣排入周边渠道、农田等环境内。</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2、废水污染防治。本项目采用雨污分流制，</w:t>
            </w:r>
            <w:r>
              <w:rPr>
                <w:rFonts w:hint="eastAsia" w:ascii="仿宋_GB2312" w:hAnsi="仿宋_GB2312" w:eastAsia="仿宋_GB2312" w:cs="仿宋_GB2312"/>
                <w:sz w:val="28"/>
                <w:szCs w:val="28"/>
                <w:lang w:val="en-US" w:eastAsia="zh-CN"/>
              </w:rPr>
              <w:t>营运期无生产废水产生，生活污水经预处理设施处理达到</w:t>
            </w:r>
            <w:r>
              <w:rPr>
                <w:rFonts w:hint="eastAsia" w:ascii="仿宋_GB2312" w:hAnsi="仿宋_GB2312" w:eastAsia="仿宋_GB2312" w:cs="仿宋_GB2312"/>
                <w:sz w:val="28"/>
              </w:rPr>
              <w:t>《污水综合排放标准》（GB8978-1996）三级标准</w:t>
            </w:r>
            <w:r>
              <w:rPr>
                <w:rFonts w:hint="eastAsia" w:ascii="仿宋_GB2312" w:hAnsi="仿宋_GB2312" w:eastAsia="仿宋_GB2312" w:cs="仿宋_GB2312"/>
                <w:sz w:val="28"/>
                <w:szCs w:val="28"/>
                <w:lang w:val="en-US" w:eastAsia="zh-CN"/>
              </w:rPr>
              <w:t>由园区污水管网收集后进入君山区第二污水处理厂处理。</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3、废气污染防治。</w:t>
            </w:r>
            <w:r>
              <w:rPr>
                <w:rFonts w:hint="eastAsia" w:ascii="仿宋_GB2312" w:hAnsi="仿宋_GB2312" w:eastAsia="仿宋_GB2312" w:cs="仿宋_GB2312"/>
                <w:sz w:val="28"/>
                <w:szCs w:val="28"/>
                <w:lang w:val="en-US" w:eastAsia="zh-CN"/>
              </w:rPr>
              <w:t>营运期产生的焊接废气通过</w:t>
            </w:r>
            <w:r>
              <w:rPr>
                <w:rFonts w:hint="eastAsia" w:ascii="仿宋_GB2312" w:hAnsi="仿宋_GB2312" w:eastAsia="仿宋_GB2312" w:cs="仿宋_GB2312"/>
                <w:sz w:val="28"/>
                <w:szCs w:val="28"/>
                <w:lang w:eastAsia="zh-CN"/>
              </w:rPr>
              <w:t>吸尘罩</w:t>
            </w:r>
            <w:r>
              <w:rPr>
                <w:rFonts w:hint="eastAsia" w:ascii="仿宋_GB2312" w:hAnsi="仿宋_GB2312" w:eastAsia="仿宋_GB2312" w:cs="仿宋_GB2312"/>
                <w:sz w:val="28"/>
                <w:szCs w:val="28"/>
              </w:rPr>
              <w:t>收集</w:t>
            </w:r>
            <w:r>
              <w:rPr>
                <w:rFonts w:hint="eastAsia" w:ascii="仿宋_GB2312" w:hAnsi="仿宋_GB2312" w:eastAsia="仿宋_GB2312" w:cs="仿宋_GB2312"/>
                <w:sz w:val="28"/>
                <w:szCs w:val="28"/>
                <w:lang w:val="en-US" w:eastAsia="zh-CN"/>
              </w:rPr>
              <w:t>后</w:t>
            </w:r>
            <w:r>
              <w:rPr>
                <w:rFonts w:hint="eastAsia" w:ascii="仿宋_GB2312" w:hAnsi="仿宋_GB2312" w:eastAsia="仿宋_GB2312" w:cs="仿宋_GB2312"/>
                <w:sz w:val="28"/>
                <w:szCs w:val="28"/>
              </w:rPr>
              <w:t>经移动式焊接烟尘净化器处理</w:t>
            </w:r>
            <w:r>
              <w:rPr>
                <w:rFonts w:hint="eastAsia" w:ascii="仿宋_GB2312" w:hAnsi="仿宋_GB2312" w:eastAsia="仿宋_GB2312" w:cs="仿宋_GB2312"/>
                <w:sz w:val="28"/>
                <w:szCs w:val="28"/>
                <w:lang w:val="en-US" w:eastAsia="zh-CN"/>
              </w:rPr>
              <w:t>满足《大气污染物综合排放标准》（GB16297-1996）中表2的无组织标准后通过</w:t>
            </w:r>
            <w:r>
              <w:rPr>
                <w:rFonts w:hint="eastAsia" w:ascii="仿宋_GB2312" w:hAnsi="仿宋_GB2312" w:eastAsia="仿宋_GB2312" w:cs="仿宋_GB2312"/>
                <w:sz w:val="28"/>
                <w:szCs w:val="28"/>
              </w:rPr>
              <w:t>管道引至楼顶高空排放</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4、噪声污染防治。采用低噪声设备，采取减振、吸音、隔声等措施，确保</w:t>
            </w:r>
            <w:r>
              <w:rPr>
                <w:rFonts w:hint="eastAsia" w:ascii="仿宋_GB2312" w:hAnsi="仿宋_GB2312" w:eastAsia="仿宋_GB2312" w:cs="仿宋_GB2312"/>
                <w:sz w:val="28"/>
                <w:szCs w:val="28"/>
                <w:lang w:val="en-US" w:eastAsia="zh-CN"/>
              </w:rPr>
              <w:t>营运期</w:t>
            </w:r>
            <w:r>
              <w:rPr>
                <w:rFonts w:hint="eastAsia" w:ascii="仿宋_GB2312" w:hAnsi="仿宋_GB2312" w:eastAsia="仿宋_GB2312" w:cs="仿宋_GB2312"/>
                <w:sz w:val="28"/>
                <w:szCs w:val="28"/>
              </w:rPr>
              <w:t>厂界噪声</w:t>
            </w:r>
            <w:r>
              <w:rPr>
                <w:rFonts w:hint="eastAsia" w:ascii="仿宋_GB2312" w:hAnsi="仿宋_GB2312" w:eastAsia="仿宋_GB2312" w:cs="仿宋_GB2312"/>
                <w:sz w:val="28"/>
                <w:szCs w:val="28"/>
                <w:lang w:eastAsia="zh-CN"/>
              </w:rPr>
              <w:t>符合《工业企业厂界环境噪声排放标准》（GB12348-2008）中的3类标准要求</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5、固体废物污染防治。严格按照《危险废物贮存污染控制标准》(GB18597-2001)的要求，设置危险固废暂存室，</w:t>
            </w:r>
            <w:r>
              <w:rPr>
                <w:rFonts w:hint="eastAsia" w:ascii="仿宋_GB2312" w:hAnsi="仿宋_GB2312" w:eastAsia="仿宋_GB2312" w:cs="仿宋_GB2312"/>
                <w:sz w:val="28"/>
                <w:szCs w:val="28"/>
                <w:lang w:val="en-US" w:eastAsia="zh-CN"/>
              </w:rPr>
              <w:t>废润滑油属于危废项目，交由有资质的单位处理，产生的边角料和焊渣等生产固废综合利用，</w:t>
            </w:r>
            <w:r>
              <w:rPr>
                <w:rFonts w:hint="eastAsia" w:ascii="仿宋_GB2312" w:hAnsi="仿宋_GB2312" w:eastAsia="仿宋_GB2312" w:cs="仿宋_GB2312"/>
                <w:sz w:val="28"/>
                <w:szCs w:val="28"/>
              </w:rPr>
              <w:t>生活垃圾</w:t>
            </w:r>
            <w:r>
              <w:rPr>
                <w:rFonts w:hint="eastAsia" w:ascii="仿宋_GB2312" w:hAnsi="仿宋_GB2312" w:eastAsia="仿宋_GB2312" w:cs="仿宋_GB2312"/>
                <w:sz w:val="28"/>
                <w:szCs w:val="28"/>
                <w:lang w:val="en-US" w:eastAsia="zh-CN"/>
              </w:rPr>
              <w:t>经</w:t>
            </w:r>
            <w:r>
              <w:rPr>
                <w:rFonts w:hint="eastAsia" w:ascii="仿宋_GB2312" w:hAnsi="仿宋_GB2312" w:eastAsia="仿宋_GB2312" w:cs="仿宋_GB2312"/>
                <w:sz w:val="28"/>
                <w:szCs w:val="28"/>
              </w:rPr>
              <w:t>收集后交由环卫部门统一清运处理。</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6、风险防范。加强营运期风险防范和防止风险事故的发生，落实报告表提出的风险防范措施，严格按照《突发环境事件应急预案管理暂行办法》建立风险事故应急预案，确保周边环境安全。</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二、你单位应在收到本批复后15个工作日内，将批复及</w:t>
            </w:r>
            <w:r>
              <w:rPr>
                <w:rFonts w:hint="eastAsia" w:ascii="仿宋_GB2312" w:hAnsi="仿宋_GB2312" w:eastAsia="仿宋_GB2312" w:cs="仿宋_GB2312"/>
                <w:sz w:val="28"/>
                <w:szCs w:val="28"/>
                <w:lang w:eastAsia="zh-CN"/>
              </w:rPr>
              <w:t>被</w:t>
            </w:r>
            <w:r>
              <w:rPr>
                <w:rFonts w:hint="eastAsia" w:ascii="仿宋_GB2312" w:hAnsi="仿宋_GB2312" w:eastAsia="仿宋_GB2312" w:cs="仿宋_GB2312"/>
                <w:sz w:val="28"/>
                <w:szCs w:val="28"/>
              </w:rPr>
              <w:t>批准的环评报告文本送至岳阳市</w:t>
            </w:r>
            <w:r>
              <w:rPr>
                <w:rFonts w:hint="eastAsia" w:ascii="仿宋_GB2312" w:hAnsi="仿宋_GB2312" w:eastAsia="仿宋_GB2312" w:cs="仿宋_GB2312"/>
                <w:sz w:val="28"/>
                <w:szCs w:val="28"/>
                <w:lang w:eastAsia="zh-CN"/>
              </w:rPr>
              <w:t>君山</w:t>
            </w:r>
            <w:r>
              <w:rPr>
                <w:rFonts w:hint="eastAsia" w:ascii="仿宋_GB2312" w:hAnsi="仿宋_GB2312" w:eastAsia="仿宋_GB2312" w:cs="仿宋_GB2312"/>
                <w:sz w:val="28"/>
                <w:szCs w:val="28"/>
              </w:rPr>
              <w:t>区</w:t>
            </w:r>
            <w:r>
              <w:rPr>
                <w:rFonts w:hint="eastAsia" w:ascii="仿宋_GB2312" w:hAnsi="仿宋_GB2312" w:eastAsia="仿宋_GB2312" w:cs="仿宋_GB2312"/>
                <w:sz w:val="28"/>
                <w:szCs w:val="28"/>
                <w:lang w:eastAsia="zh-CN"/>
              </w:rPr>
              <w:t>环境监察大队</w:t>
            </w:r>
            <w:r>
              <w:rPr>
                <w:rFonts w:hint="eastAsia" w:ascii="仿宋_GB2312" w:hAnsi="仿宋_GB2312" w:eastAsia="仿宋_GB2312" w:cs="仿宋_GB2312"/>
                <w:sz w:val="28"/>
                <w:szCs w:val="28"/>
              </w:rPr>
              <w:t xml:space="preserve">、江西景瑞祥环保科技有限公司。 </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三、岳阳市</w:t>
            </w:r>
            <w:r>
              <w:rPr>
                <w:rFonts w:hint="eastAsia" w:ascii="仿宋_GB2312" w:hAnsi="仿宋_GB2312" w:eastAsia="仿宋_GB2312" w:cs="仿宋_GB2312"/>
                <w:sz w:val="28"/>
                <w:szCs w:val="28"/>
                <w:lang w:eastAsia="zh-CN"/>
              </w:rPr>
              <w:t>君山</w:t>
            </w:r>
            <w:r>
              <w:rPr>
                <w:rFonts w:hint="eastAsia" w:ascii="仿宋_GB2312" w:hAnsi="仿宋_GB2312" w:eastAsia="仿宋_GB2312" w:cs="仿宋_GB2312"/>
                <w:sz w:val="28"/>
                <w:szCs w:val="28"/>
              </w:rPr>
              <w:t>区</w:t>
            </w:r>
            <w:r>
              <w:rPr>
                <w:rFonts w:hint="eastAsia" w:ascii="仿宋_GB2312" w:hAnsi="仿宋_GB2312" w:eastAsia="仿宋_GB2312" w:cs="仿宋_GB2312"/>
                <w:sz w:val="28"/>
                <w:szCs w:val="28"/>
                <w:lang w:eastAsia="zh-CN"/>
              </w:rPr>
              <w:t>环境监察大队</w:t>
            </w:r>
            <w:r>
              <w:rPr>
                <w:rFonts w:hint="eastAsia" w:ascii="仿宋_GB2312" w:hAnsi="仿宋_GB2312" w:eastAsia="仿宋_GB2312" w:cs="仿宋_GB2312"/>
                <w:sz w:val="28"/>
                <w:szCs w:val="28"/>
              </w:rPr>
              <w:t>负责项目建设期和营运期的日常环境监管。</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经办人：</w:t>
            </w:r>
            <w:r>
              <w:rPr>
                <w:rFonts w:hint="eastAsia" w:ascii="仿宋_GB2312" w:hAnsi="仿宋_GB2312" w:eastAsia="仿宋_GB2312" w:cs="仿宋_GB2312"/>
                <w:sz w:val="28"/>
                <w:szCs w:val="28"/>
                <w:lang w:eastAsia="zh-CN"/>
              </w:rPr>
              <w:t>章鹏</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审批人：</w:t>
            </w:r>
            <w:r>
              <w:rPr>
                <w:rFonts w:hint="eastAsia" w:ascii="仿宋_GB2312" w:hAnsi="仿宋_GB2312" w:eastAsia="仿宋_GB2312" w:cs="仿宋_GB2312"/>
                <w:sz w:val="28"/>
                <w:szCs w:val="28"/>
                <w:lang w:eastAsia="zh-CN"/>
              </w:rPr>
              <w:t>龚卿</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公     章</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ascii="仿宋_GB2312" w:eastAsia="仿宋_GB2312"/>
                <w:sz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2018</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日</w:t>
            </w: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roma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6CD030B"/>
    <w:rsid w:val="08197F1E"/>
    <w:rsid w:val="099E4B28"/>
    <w:rsid w:val="09B61525"/>
    <w:rsid w:val="09BA7346"/>
    <w:rsid w:val="0A241A9F"/>
    <w:rsid w:val="0CC05552"/>
    <w:rsid w:val="0F785FFA"/>
    <w:rsid w:val="10C80F9C"/>
    <w:rsid w:val="1A9501CB"/>
    <w:rsid w:val="1AFB290C"/>
    <w:rsid w:val="1C550F8C"/>
    <w:rsid w:val="1E265FEE"/>
    <w:rsid w:val="1F954C8B"/>
    <w:rsid w:val="20715C02"/>
    <w:rsid w:val="20884185"/>
    <w:rsid w:val="219A04CC"/>
    <w:rsid w:val="223E6D13"/>
    <w:rsid w:val="224B3D9F"/>
    <w:rsid w:val="23613310"/>
    <w:rsid w:val="25D35DE5"/>
    <w:rsid w:val="26421409"/>
    <w:rsid w:val="36F42182"/>
    <w:rsid w:val="38386F3F"/>
    <w:rsid w:val="3A7B06D5"/>
    <w:rsid w:val="3DE63CF7"/>
    <w:rsid w:val="3E1210F4"/>
    <w:rsid w:val="40A06FA9"/>
    <w:rsid w:val="41C03944"/>
    <w:rsid w:val="41FD68FE"/>
    <w:rsid w:val="45BB05A9"/>
    <w:rsid w:val="462D6297"/>
    <w:rsid w:val="48BB79FE"/>
    <w:rsid w:val="4AA57F8A"/>
    <w:rsid w:val="4B790903"/>
    <w:rsid w:val="4F8C03E6"/>
    <w:rsid w:val="50A91980"/>
    <w:rsid w:val="516C13F1"/>
    <w:rsid w:val="52B56E77"/>
    <w:rsid w:val="583017FF"/>
    <w:rsid w:val="5C14264A"/>
    <w:rsid w:val="5EE308E7"/>
    <w:rsid w:val="61980384"/>
    <w:rsid w:val="694A38A1"/>
    <w:rsid w:val="6F4018E2"/>
    <w:rsid w:val="6FBE0CC3"/>
    <w:rsid w:val="706D74A6"/>
    <w:rsid w:val="70A37142"/>
    <w:rsid w:val="71007ECC"/>
    <w:rsid w:val="717A2487"/>
    <w:rsid w:val="7287626D"/>
    <w:rsid w:val="73A90045"/>
    <w:rsid w:val="76947924"/>
    <w:rsid w:val="76C560FE"/>
    <w:rsid w:val="7CE31B5D"/>
    <w:rsid w:val="7DEC61BF"/>
    <w:rsid w:val="7EF627F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6">
    <w:name w:val="Default Paragraph Font"/>
    <w:semiHidden/>
    <w:qFormat/>
    <w:uiPriority w:val="99"/>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qFormat/>
    <w:uiPriority w:val="0"/>
    <w:pPr>
      <w:ind w:firstLine="480"/>
      <w:jc w:val="left"/>
    </w:pPr>
    <w:rPr>
      <w:rFonts w:ascii="楷体_GB2312" w:eastAsia="楷体_GB2312"/>
      <w:sz w:val="24"/>
    </w:rPr>
  </w:style>
  <w:style w:type="paragraph" w:styleId="5">
    <w:name w:val="Normal (Web)"/>
    <w:basedOn w:val="1"/>
    <w:qFormat/>
    <w:uiPriority w:val="99"/>
    <w:pPr>
      <w:spacing w:before="100" w:beforeAutospacing="1" w:after="100" w:afterAutospacing="1"/>
      <w:jc w:val="left"/>
    </w:pPr>
    <w:rPr>
      <w:kern w:val="0"/>
      <w:sz w:val="24"/>
    </w:rPr>
  </w:style>
  <w:style w:type="paragraph" w:customStyle="1" w:styleId="8">
    <w:name w:val="WPS Plain"/>
    <w:qFormat/>
    <w:uiPriority w:val="99"/>
    <w:rPr>
      <w:rFonts w:ascii="Calibri" w:hAnsi="Calibri" w:eastAsia="宋体" w:cs="Times New Roman"/>
      <w:kern w:val="0"/>
      <w:sz w:val="21"/>
      <w:szCs w:val="22"/>
      <w:lang w:val="en-US" w:eastAsia="zh-CN" w:bidi="ar-SA"/>
    </w:rPr>
  </w:style>
  <w:style w:type="paragraph" w:customStyle="1" w:styleId="9">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319</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2018-11-06T01:44:00Z</cp:lastPrinted>
  <dcterms:modified xsi:type="dcterms:W3CDTF">2018-11-15T07:50:23Z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