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insoku w:val="0"/>
        <w:overflowPunct w:val="0"/>
        <w:autoSpaceDE w:val="0"/>
        <w:autoSpaceDN w:val="0"/>
        <w:adjustRightInd w:val="0"/>
        <w:snapToGrid w:val="0"/>
        <w:jc w:val="center"/>
        <w:rPr>
          <w:color w:val="auto"/>
          <w:sz w:val="72"/>
        </w:rPr>
      </w:pPr>
      <w:r>
        <w:rPr>
          <w:color w:val="auto"/>
          <w:sz w:val="72"/>
        </w:rPr>
        <w:pict>
          <v:shape id="文本框 1134" o:spid="_x0000_s1069" o:spt="202" type="#_x0000_t202" style="position:absolute;left:0pt;margin-left:278.9pt;margin-top:23.75pt;height:33.75pt;width:162pt;z-index:449313792;mso-width-relative:page;mso-height-relative:page;" fillcolor="#FFFFFF" filled="t" stroked="t" coordsize="21600,21600" o:gfxdata="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YKgzd1wAAAAgBAAAPAAAAAAAAAAEAIAAAACIAAABkcnMvZG93bnJldi54bWxQSwECFAAU&#10;AAAACACHTuJAOuXIR/IBAADrAwAADgAAAAAAAAABACAAAAAmAQAAZHJzL2Uyb0RvYy54bWxQSwUG&#10;AAAAAAYABgBZAQAAigUAAAAA&#10;">
            <v:path/>
            <v:fill on="t" focussize="0,0"/>
            <v:stroke joinstyle="miter"/>
            <v:imagedata o:title=""/>
            <o:lock v:ext="edit" aspectratio="f"/>
            <v:textbox>
              <w:txbxContent>
                <w:p>
                  <w:pPr>
                    <w:rPr>
                      <w:rFonts w:hint="eastAsia"/>
                      <w:b/>
                      <w:bCs/>
                      <w:sz w:val="28"/>
                      <w:szCs w:val="24"/>
                    </w:rPr>
                  </w:pPr>
                  <w:r>
                    <w:rPr>
                      <w:rFonts w:hint="eastAsia"/>
                      <w:b/>
                      <w:bCs/>
                      <w:sz w:val="28"/>
                      <w:szCs w:val="24"/>
                    </w:rPr>
                    <w:t>国环评乙字第2551号</w:t>
                  </w:r>
                </w:p>
              </w:txbxContent>
            </v:textbox>
          </v:shape>
        </w:pict>
      </w:r>
    </w:p>
    <w:p>
      <w:pPr>
        <w:kinsoku w:val="0"/>
        <w:overflowPunct w:val="0"/>
        <w:autoSpaceDE w:val="0"/>
        <w:autoSpaceDN w:val="0"/>
        <w:adjustRightInd w:val="0"/>
        <w:snapToGrid w:val="0"/>
        <w:jc w:val="center"/>
        <w:rPr>
          <w:color w:val="auto"/>
          <w:sz w:val="72"/>
        </w:rPr>
      </w:pPr>
    </w:p>
    <w:p>
      <w:pPr>
        <w:kinsoku w:val="0"/>
        <w:overflowPunct w:val="0"/>
        <w:autoSpaceDE w:val="0"/>
        <w:autoSpaceDN w:val="0"/>
        <w:adjustRightInd w:val="0"/>
        <w:snapToGrid w:val="0"/>
        <w:jc w:val="center"/>
        <w:rPr>
          <w:color w:val="auto"/>
          <w:sz w:val="72"/>
        </w:rPr>
      </w:pPr>
    </w:p>
    <w:p>
      <w:pPr>
        <w:kinsoku w:val="0"/>
        <w:overflowPunct w:val="0"/>
        <w:autoSpaceDE w:val="0"/>
        <w:autoSpaceDN w:val="0"/>
        <w:adjustRightInd w:val="0"/>
        <w:snapToGrid w:val="0"/>
        <w:jc w:val="center"/>
        <w:rPr>
          <w:color w:val="auto"/>
          <w:sz w:val="72"/>
        </w:rPr>
      </w:pPr>
    </w:p>
    <w:p>
      <w:pPr>
        <w:kinsoku w:val="0"/>
        <w:overflowPunct w:val="0"/>
        <w:autoSpaceDE w:val="0"/>
        <w:autoSpaceDN w:val="0"/>
        <w:adjustRightInd w:val="0"/>
        <w:snapToGrid w:val="0"/>
        <w:jc w:val="center"/>
        <w:rPr>
          <w:b/>
          <w:bCs/>
          <w:color w:val="auto"/>
          <w:sz w:val="72"/>
        </w:rPr>
      </w:pPr>
      <w:r>
        <w:rPr>
          <w:rFonts w:hAnsi="宋体"/>
          <w:b/>
          <w:bCs/>
          <w:color w:val="auto"/>
          <w:sz w:val="72"/>
        </w:rPr>
        <w:t>建设项目环境影响报告表</w:t>
      </w:r>
    </w:p>
    <w:p>
      <w:pPr>
        <w:kinsoku w:val="0"/>
        <w:overflowPunct w:val="0"/>
        <w:autoSpaceDE w:val="0"/>
        <w:autoSpaceDN w:val="0"/>
        <w:adjustRightInd w:val="0"/>
        <w:snapToGrid w:val="0"/>
        <w:jc w:val="center"/>
        <w:rPr>
          <w:color w:val="auto"/>
          <w:sz w:val="24"/>
        </w:rPr>
      </w:pPr>
    </w:p>
    <w:p>
      <w:pPr>
        <w:kinsoku w:val="0"/>
        <w:overflowPunct w:val="0"/>
        <w:autoSpaceDE w:val="0"/>
        <w:autoSpaceDN w:val="0"/>
        <w:adjustRightInd w:val="0"/>
        <w:snapToGrid w:val="0"/>
        <w:jc w:val="center"/>
        <w:rPr>
          <w:color w:val="auto"/>
          <w:sz w:val="32"/>
          <w:szCs w:val="22"/>
        </w:rPr>
      </w:pPr>
    </w:p>
    <w:p>
      <w:pPr>
        <w:kinsoku w:val="0"/>
        <w:overflowPunct w:val="0"/>
        <w:autoSpaceDE w:val="0"/>
        <w:autoSpaceDN w:val="0"/>
        <w:adjustRightInd w:val="0"/>
        <w:snapToGrid w:val="0"/>
        <w:jc w:val="center"/>
        <w:rPr>
          <w:rFonts w:hint="eastAsia" w:eastAsia="宋体"/>
          <w:b/>
          <w:bCs/>
          <w:color w:val="auto"/>
          <w:sz w:val="32"/>
          <w:szCs w:val="22"/>
          <w:lang w:eastAsia="zh-CN"/>
        </w:rPr>
      </w:pPr>
      <w:r>
        <w:rPr>
          <w:rFonts w:hint="eastAsia"/>
          <w:b/>
          <w:bCs/>
          <w:color w:val="auto"/>
          <w:sz w:val="32"/>
          <w:szCs w:val="22"/>
          <w:lang w:eastAsia="zh-CN"/>
        </w:rPr>
        <w:t>（</w:t>
      </w:r>
      <w:r>
        <w:rPr>
          <w:rFonts w:hint="eastAsia"/>
          <w:b/>
          <w:bCs/>
          <w:color w:val="auto"/>
          <w:sz w:val="32"/>
          <w:szCs w:val="22"/>
          <w:lang w:val="en-US" w:eastAsia="zh-CN"/>
        </w:rPr>
        <w:t>报批</w:t>
      </w:r>
      <w:r>
        <w:rPr>
          <w:rFonts w:hint="eastAsia"/>
          <w:b/>
          <w:bCs/>
          <w:color w:val="auto"/>
          <w:sz w:val="32"/>
          <w:szCs w:val="22"/>
          <w:lang w:eastAsia="zh-CN"/>
        </w:rPr>
        <w:t>稿）</w:t>
      </w:r>
    </w:p>
    <w:p>
      <w:pPr>
        <w:kinsoku w:val="0"/>
        <w:overflowPunct w:val="0"/>
        <w:autoSpaceDE w:val="0"/>
        <w:autoSpaceDN w:val="0"/>
        <w:adjustRightInd w:val="0"/>
        <w:snapToGrid w:val="0"/>
        <w:jc w:val="center"/>
        <w:rPr>
          <w:color w:val="auto"/>
          <w:sz w:val="24"/>
        </w:rPr>
      </w:pPr>
    </w:p>
    <w:p>
      <w:pPr>
        <w:kinsoku w:val="0"/>
        <w:overflowPunct w:val="0"/>
        <w:autoSpaceDE w:val="0"/>
        <w:autoSpaceDN w:val="0"/>
        <w:adjustRightInd w:val="0"/>
        <w:snapToGrid w:val="0"/>
        <w:jc w:val="center"/>
        <w:rPr>
          <w:color w:val="auto"/>
          <w:sz w:val="24"/>
        </w:rPr>
      </w:pPr>
    </w:p>
    <w:p>
      <w:pPr>
        <w:kinsoku w:val="0"/>
        <w:overflowPunct w:val="0"/>
        <w:autoSpaceDE w:val="0"/>
        <w:autoSpaceDN w:val="0"/>
        <w:adjustRightInd w:val="0"/>
        <w:snapToGrid w:val="0"/>
        <w:jc w:val="center"/>
        <w:rPr>
          <w:color w:val="auto"/>
          <w:sz w:val="24"/>
        </w:rPr>
      </w:pPr>
    </w:p>
    <w:p>
      <w:pPr>
        <w:kinsoku w:val="0"/>
        <w:overflowPunct w:val="0"/>
        <w:autoSpaceDE w:val="0"/>
        <w:autoSpaceDN w:val="0"/>
        <w:adjustRightInd w:val="0"/>
        <w:snapToGrid w:val="0"/>
        <w:jc w:val="center"/>
        <w:rPr>
          <w:color w:val="auto"/>
          <w:sz w:val="24"/>
        </w:rPr>
      </w:pPr>
    </w:p>
    <w:p>
      <w:pPr>
        <w:kinsoku w:val="0"/>
        <w:overflowPunct w:val="0"/>
        <w:autoSpaceDE w:val="0"/>
        <w:autoSpaceDN w:val="0"/>
        <w:adjustRightInd w:val="0"/>
        <w:snapToGrid w:val="0"/>
        <w:jc w:val="center"/>
        <w:rPr>
          <w:color w:val="auto"/>
          <w:sz w:val="24"/>
        </w:rPr>
      </w:pPr>
    </w:p>
    <w:p>
      <w:pPr>
        <w:kinsoku w:val="0"/>
        <w:overflowPunct w:val="0"/>
        <w:autoSpaceDE w:val="0"/>
        <w:autoSpaceDN w:val="0"/>
        <w:adjustRightInd w:val="0"/>
        <w:snapToGrid w:val="0"/>
        <w:jc w:val="center"/>
        <w:rPr>
          <w:color w:val="auto"/>
          <w:sz w:val="24"/>
        </w:rPr>
      </w:pPr>
    </w:p>
    <w:p>
      <w:pPr>
        <w:kinsoku w:val="0"/>
        <w:overflowPunct w:val="0"/>
        <w:autoSpaceDE w:val="0"/>
        <w:autoSpaceDN w:val="0"/>
        <w:adjustRightInd w:val="0"/>
        <w:snapToGrid w:val="0"/>
        <w:jc w:val="center"/>
        <w:rPr>
          <w:color w:val="auto"/>
          <w:sz w:val="24"/>
        </w:rPr>
      </w:pPr>
    </w:p>
    <w:p>
      <w:pPr>
        <w:kinsoku w:val="0"/>
        <w:overflowPunct w:val="0"/>
        <w:autoSpaceDE w:val="0"/>
        <w:autoSpaceDN w:val="0"/>
        <w:adjustRightInd w:val="0"/>
        <w:snapToGrid w:val="0"/>
        <w:jc w:val="center"/>
        <w:rPr>
          <w:rFonts w:hint="eastAsia"/>
          <w:color w:val="auto"/>
          <w:sz w:val="24"/>
        </w:rPr>
      </w:pPr>
    </w:p>
    <w:p>
      <w:pPr>
        <w:kinsoku w:val="0"/>
        <w:overflowPunct w:val="0"/>
        <w:autoSpaceDE w:val="0"/>
        <w:autoSpaceDN w:val="0"/>
        <w:adjustRightInd w:val="0"/>
        <w:snapToGrid w:val="0"/>
        <w:jc w:val="center"/>
        <w:rPr>
          <w:rFonts w:hint="eastAsia"/>
          <w:color w:val="auto"/>
          <w:sz w:val="24"/>
        </w:rPr>
      </w:pPr>
    </w:p>
    <w:p>
      <w:pPr>
        <w:rPr>
          <w:color w:val="auto"/>
          <w:sz w:val="24"/>
        </w:rPr>
      </w:pPr>
    </w:p>
    <w:p>
      <w:pPr>
        <w:spacing w:before="435" w:beforeLines="100" w:after="435" w:afterLines="100" w:line="360" w:lineRule="auto"/>
        <w:ind w:firstLine="967" w:firstLineChars="344"/>
        <w:rPr>
          <w:rFonts w:hint="eastAsia" w:hAnsi="宋体"/>
          <w:b/>
          <w:color w:val="auto"/>
          <w:sz w:val="28"/>
          <w:szCs w:val="28"/>
          <w:u w:val="single"/>
        </w:rPr>
      </w:pPr>
      <w:r>
        <w:rPr>
          <w:rFonts w:hAnsi="宋体"/>
          <w:b/>
          <w:color w:val="auto"/>
          <w:sz w:val="28"/>
          <w:szCs w:val="28"/>
        </w:rPr>
        <w:t>项目名称：</w:t>
      </w:r>
      <w:r>
        <w:rPr>
          <w:rFonts w:hint="eastAsia" w:ascii="Times New Roman" w:hAnsi="Times New Roman" w:cs="Times New Roman"/>
          <w:b/>
          <w:bCs/>
          <w:color w:val="auto"/>
          <w:sz w:val="28"/>
          <w:szCs w:val="28"/>
          <w:u w:val="single"/>
          <w:lang w:val="en-US" w:eastAsia="zh-CN"/>
        </w:rPr>
        <w:t xml:space="preserve">   君山区景明农产品市场（一期）建设项目     </w:t>
      </w:r>
      <w:r>
        <w:rPr>
          <w:rFonts w:hint="eastAsia" w:hAnsi="宋体"/>
          <w:b/>
          <w:color w:val="auto"/>
          <w:sz w:val="28"/>
          <w:szCs w:val="28"/>
          <w:u w:val="single"/>
        </w:rPr>
        <w:t xml:space="preserve"> </w:t>
      </w:r>
    </w:p>
    <w:p>
      <w:pPr>
        <w:spacing w:line="560" w:lineRule="exact"/>
        <w:ind w:firstLine="984" w:firstLineChars="350"/>
        <w:rPr>
          <w:rFonts w:ascii="宋体" w:hAnsi="宋体"/>
          <w:color w:val="auto"/>
          <w:sz w:val="28"/>
          <w:szCs w:val="28"/>
          <w:lang w:val="en-US"/>
        </w:rPr>
      </w:pPr>
      <w:r>
        <w:rPr>
          <w:rFonts w:hAnsi="宋体"/>
          <w:b/>
          <w:color w:val="auto"/>
          <w:sz w:val="28"/>
          <w:szCs w:val="28"/>
        </w:rPr>
        <w:t>建设单位</w:t>
      </w:r>
      <w:r>
        <w:rPr>
          <w:b/>
          <w:color w:val="auto"/>
          <w:sz w:val="28"/>
          <w:szCs w:val="28"/>
        </w:rPr>
        <w:t>(</w:t>
      </w:r>
      <w:r>
        <w:rPr>
          <w:rFonts w:hAnsi="宋体"/>
          <w:b/>
          <w:color w:val="auto"/>
          <w:sz w:val="28"/>
          <w:szCs w:val="28"/>
        </w:rPr>
        <w:t>盖章</w:t>
      </w:r>
      <w:r>
        <w:rPr>
          <w:b/>
          <w:color w:val="auto"/>
          <w:sz w:val="28"/>
          <w:szCs w:val="28"/>
        </w:rPr>
        <w:t>)</w:t>
      </w:r>
      <w:r>
        <w:rPr>
          <w:rFonts w:hAnsi="宋体"/>
          <w:b/>
          <w:color w:val="auto"/>
          <w:sz w:val="28"/>
          <w:szCs w:val="28"/>
        </w:rPr>
        <w:t>：</w:t>
      </w:r>
      <w:r>
        <w:rPr>
          <w:rFonts w:hint="eastAsia" w:ascii="Times New Roman" w:hAnsi="Times New Roman" w:cs="Times New Roman"/>
          <w:b/>
          <w:bCs/>
          <w:color w:val="auto"/>
          <w:sz w:val="28"/>
          <w:szCs w:val="28"/>
          <w:u w:val="single"/>
          <w:lang w:val="en-US" w:eastAsia="zh-CN"/>
        </w:rPr>
        <w:t xml:space="preserve">岳阳市君山区商务粮食局              </w:t>
      </w:r>
    </w:p>
    <w:p>
      <w:pPr>
        <w:spacing w:before="435" w:beforeLines="100" w:after="435" w:afterLines="100" w:line="360" w:lineRule="auto"/>
        <w:ind w:firstLine="1651" w:firstLineChars="344"/>
        <w:rPr>
          <w:rFonts w:hint="eastAsia"/>
          <w:color w:val="auto"/>
          <w:sz w:val="48"/>
          <w:szCs w:val="48"/>
          <w:u w:val="single"/>
        </w:rPr>
      </w:pPr>
    </w:p>
    <w:p>
      <w:pPr>
        <w:jc w:val="center"/>
        <w:rPr>
          <w:rFonts w:hint="eastAsia" w:hAnsi="宋体"/>
          <w:b/>
          <w:color w:val="auto"/>
          <w:sz w:val="32"/>
          <w:lang w:eastAsia="zh-CN"/>
        </w:rPr>
      </w:pPr>
      <w:r>
        <w:rPr>
          <w:rFonts w:hint="eastAsia" w:hAnsi="宋体"/>
          <w:b/>
          <w:color w:val="auto"/>
          <w:sz w:val="32"/>
          <w:lang w:eastAsia="zh-CN"/>
        </w:rPr>
        <w:t>河南金环环境影响评价有限公司</w:t>
      </w:r>
    </w:p>
    <w:p>
      <w:pPr>
        <w:jc w:val="center"/>
        <w:rPr>
          <w:b/>
          <w:color w:val="auto"/>
          <w:sz w:val="32"/>
        </w:rPr>
      </w:pPr>
      <w:r>
        <w:rPr>
          <w:rFonts w:hAnsi="宋体"/>
          <w:b/>
          <w:color w:val="auto"/>
          <w:sz w:val="32"/>
        </w:rPr>
        <w:t>编制日期：</w:t>
      </w:r>
      <w:r>
        <w:rPr>
          <w:b/>
          <w:color w:val="auto"/>
          <w:sz w:val="32"/>
        </w:rPr>
        <w:t>2018</w:t>
      </w:r>
      <w:r>
        <w:rPr>
          <w:rFonts w:hint="eastAsia" w:hAnsi="宋体"/>
          <w:b/>
          <w:color w:val="auto"/>
          <w:sz w:val="32"/>
          <w:lang w:val="en-US" w:eastAsia="zh-CN"/>
        </w:rPr>
        <w:t>年</w:t>
      </w:r>
      <w:r>
        <w:rPr>
          <w:rFonts w:hint="eastAsia"/>
          <w:b/>
          <w:color w:val="auto"/>
          <w:sz w:val="32"/>
          <w:lang w:val="en-US" w:eastAsia="zh-CN"/>
        </w:rPr>
        <w:t>10</w:t>
      </w:r>
      <w:r>
        <w:rPr>
          <w:rFonts w:hAnsi="宋体"/>
          <w:b/>
          <w:color w:val="auto"/>
          <w:sz w:val="32"/>
        </w:rPr>
        <w:t>月</w:t>
      </w:r>
      <w:r>
        <w:rPr>
          <w:b/>
          <w:color w:val="auto"/>
          <w:sz w:val="32"/>
        </w:rPr>
        <w:t xml:space="preserve">  </w:t>
      </w:r>
    </w:p>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pacing w:after="0" w:line="360" w:lineRule="auto"/>
        <w:jc w:val="center"/>
        <w:rPr>
          <w:rFonts w:hint="eastAsia" w:ascii="Times New Roman" w:hAnsi="Times New Roman" w:eastAsia="宋体" w:cs="Times New Roman"/>
          <w:b/>
          <w:bCs/>
          <w:color w:val="auto"/>
          <w:spacing w:val="20"/>
          <w:sz w:val="32"/>
          <w:u w:val="none"/>
          <w:lang w:eastAsia="zh-CN"/>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3"/>
        <w:rPr>
          <w:rFonts w:hint="eastAsia" w:eastAsia="宋体"/>
          <w:lang w:eastAsia="zh-CN"/>
        </w:rPr>
      </w:pPr>
      <w:r>
        <w:rPr>
          <w:rFonts w:hint="eastAsia" w:eastAsia="宋体"/>
          <w:lang w:eastAsia="zh-CN"/>
        </w:rPr>
        <w:drawing>
          <wp:anchor distT="0" distB="0" distL="114300" distR="114300" simplePos="0" relativeHeight="1980962816" behindDoc="0" locked="0" layoutInCell="1" allowOverlap="1">
            <wp:simplePos x="0" y="0"/>
            <wp:positionH relativeFrom="column">
              <wp:posOffset>-781050</wp:posOffset>
            </wp:positionH>
            <wp:positionV relativeFrom="paragraph">
              <wp:posOffset>-369570</wp:posOffset>
            </wp:positionV>
            <wp:extent cx="6917690" cy="9784080"/>
            <wp:effectExtent l="0" t="0" r="16510" b="7620"/>
            <wp:wrapNone/>
            <wp:docPr id="4" name="图片 4" descr="MX-M2608N_20181213_094508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MX-M2608N_20181213_094508_001"/>
                    <pic:cNvPicPr>
                      <a:picLocks noChangeAspect="1"/>
                    </pic:cNvPicPr>
                  </pic:nvPicPr>
                  <pic:blipFill>
                    <a:blip r:embed="rId11"/>
                    <a:stretch>
                      <a:fillRect/>
                    </a:stretch>
                  </pic:blipFill>
                  <pic:spPr>
                    <a:xfrm>
                      <a:off x="0" y="0"/>
                      <a:ext cx="6917690" cy="9784080"/>
                    </a:xfrm>
                    <a:prstGeom prst="rect">
                      <a:avLst/>
                    </a:prstGeom>
                  </pic:spPr>
                </pic:pic>
              </a:graphicData>
            </a:graphic>
          </wp:anchor>
        </w:drawing>
      </w: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3"/>
        <w:rPr>
          <w:rFonts w:hint="eastAsia" w:eastAsia="宋体"/>
          <w:lang w:eastAsia="zh-CN"/>
        </w:rPr>
      </w:pPr>
      <w:r>
        <w:rPr>
          <w:rFonts w:hint="eastAsia" w:eastAsia="宋体"/>
          <w:lang w:eastAsia="zh-CN"/>
        </w:rPr>
        <w:drawing>
          <wp:anchor distT="0" distB="0" distL="114300" distR="114300" simplePos="0" relativeHeight="1980963840" behindDoc="0" locked="0" layoutInCell="1" allowOverlap="1">
            <wp:simplePos x="0" y="0"/>
            <wp:positionH relativeFrom="column">
              <wp:posOffset>-771525</wp:posOffset>
            </wp:positionH>
            <wp:positionV relativeFrom="paragraph">
              <wp:posOffset>-360045</wp:posOffset>
            </wp:positionV>
            <wp:extent cx="6924040" cy="9792970"/>
            <wp:effectExtent l="0" t="0" r="10160" b="17780"/>
            <wp:wrapNone/>
            <wp:docPr id="5" name="图片 5" descr="MX-M2608N_20181213_094508_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MX-M2608N_20181213_094508_002"/>
                    <pic:cNvPicPr>
                      <a:picLocks noChangeAspect="1"/>
                    </pic:cNvPicPr>
                  </pic:nvPicPr>
                  <pic:blipFill>
                    <a:blip r:embed="rId12"/>
                    <a:stretch>
                      <a:fillRect/>
                    </a:stretch>
                  </pic:blipFill>
                  <pic:spPr>
                    <a:xfrm>
                      <a:off x="0" y="0"/>
                      <a:ext cx="6924040" cy="9792970"/>
                    </a:xfrm>
                    <a:prstGeom prst="rect">
                      <a:avLst/>
                    </a:prstGeom>
                  </pic:spPr>
                </pic:pic>
              </a:graphicData>
            </a:graphic>
          </wp:anchor>
        </w:drawing>
      </w: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pStyle w:val="49"/>
        <w:spacing w:line="600" w:lineRule="exact"/>
        <w:ind w:firstLine="0" w:firstLineChars="0"/>
        <w:jc w:val="center"/>
        <w:rPr>
          <w:rFonts w:hint="eastAsia" w:ascii="宋体" w:hAnsi="宋体" w:eastAsia="宋体" w:cs="Times New Roman"/>
          <w:b/>
          <w:lang w:val="en-US" w:eastAsia="zh-CN"/>
        </w:r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49"/>
        <w:spacing w:line="600" w:lineRule="exact"/>
        <w:ind w:firstLine="0" w:firstLineChars="0"/>
        <w:jc w:val="center"/>
        <w:rPr>
          <w:rFonts w:hint="eastAsia" w:ascii="宋体" w:hAnsi="宋体" w:eastAsia="宋体" w:cs="Times New Roman"/>
          <w:b/>
          <w:lang w:val="en-US" w:eastAsia="zh-CN"/>
        </w:rPr>
      </w:pPr>
      <w:r>
        <w:rPr>
          <w:rFonts w:hint="eastAsia" w:ascii="宋体" w:hAnsi="宋体" w:eastAsia="宋体" w:cs="Times New Roman"/>
          <w:b/>
          <w:lang w:val="en-US" w:eastAsia="zh-CN"/>
        </w:rPr>
        <w:t>岳阳市君山区商务粮食局</w:t>
      </w:r>
    </w:p>
    <w:p>
      <w:pPr>
        <w:pStyle w:val="49"/>
        <w:spacing w:line="600" w:lineRule="exact"/>
        <w:ind w:firstLine="0" w:firstLineChars="0"/>
        <w:jc w:val="center"/>
        <w:rPr>
          <w:rFonts w:hint="eastAsia" w:ascii="宋体" w:hAnsi="宋体" w:eastAsia="宋体" w:cs="Times New Roman"/>
          <w:b/>
        </w:rPr>
      </w:pPr>
      <w:r>
        <w:rPr>
          <w:rFonts w:hint="eastAsia" w:ascii="宋体" w:hAnsi="宋体" w:eastAsia="宋体" w:cs="Times New Roman"/>
          <w:b/>
        </w:rPr>
        <w:t>君山区景明农产品市场（一期）建设项目</w:t>
      </w:r>
    </w:p>
    <w:p>
      <w:pPr>
        <w:pStyle w:val="49"/>
        <w:spacing w:line="600" w:lineRule="exact"/>
        <w:ind w:firstLine="0" w:firstLineChars="0"/>
        <w:jc w:val="center"/>
        <w:rPr>
          <w:rFonts w:hint="eastAsia" w:ascii="宋体" w:eastAsia="宋体"/>
          <w:b/>
          <w:lang w:val="en-US" w:eastAsia="zh-CN"/>
        </w:rPr>
      </w:pPr>
      <w:r>
        <w:rPr>
          <w:rFonts w:hint="eastAsia" w:ascii="宋体" w:eastAsia="宋体"/>
          <w:b/>
          <w:lang w:val="en-US" w:eastAsia="zh-CN"/>
        </w:rPr>
        <w:t>修改清单索引</w:t>
      </w:r>
    </w:p>
    <w:tbl>
      <w:tblPr>
        <w:tblStyle w:val="2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4726"/>
        <w:gridCol w:w="1681"/>
        <w:gridCol w:w="1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6"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lang w:val="en-US" w:eastAsia="zh-CN"/>
              </w:rPr>
              <w:t>序号</w:t>
            </w:r>
          </w:p>
        </w:tc>
        <w:tc>
          <w:tcPr>
            <w:tcW w:w="4726"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专家意见</w:t>
            </w:r>
          </w:p>
        </w:tc>
        <w:tc>
          <w:tcPr>
            <w:tcW w:w="1681"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修改后页码</w:t>
            </w:r>
          </w:p>
        </w:tc>
        <w:tc>
          <w:tcPr>
            <w:tcW w:w="1229"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6"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eastAsia" w:ascii="Times New Roman" w:hAnsi="Times New Roman" w:eastAsia="宋体" w:cs="Times New Roman"/>
                <w:b w:val="0"/>
                <w:bCs/>
                <w:color w:val="auto"/>
                <w:sz w:val="24"/>
                <w:szCs w:val="24"/>
                <w:vertAlign w:val="baseline"/>
                <w:lang w:val="en-US" w:eastAsia="zh-CN"/>
              </w:rPr>
              <w:t>1</w:t>
            </w:r>
          </w:p>
        </w:tc>
        <w:tc>
          <w:tcPr>
            <w:tcW w:w="4726"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核实给排水内容，明确管网接通前排水途径，补充水务部门意见，核实项目服务内容，明确不得进行水产品加工。</w:t>
            </w:r>
          </w:p>
        </w:tc>
        <w:tc>
          <w:tcPr>
            <w:tcW w:w="1681"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p7-8、p6</w:t>
            </w:r>
          </w:p>
        </w:tc>
        <w:tc>
          <w:tcPr>
            <w:tcW w:w="1229"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见文本下划线部分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6"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eastAsia" w:ascii="Times New Roman" w:hAnsi="Times New Roman" w:eastAsia="宋体" w:cs="Times New Roman"/>
                <w:b w:val="0"/>
                <w:bCs/>
                <w:color w:val="auto"/>
                <w:sz w:val="24"/>
                <w:szCs w:val="24"/>
                <w:vertAlign w:val="baseline"/>
                <w:lang w:val="en-US" w:eastAsia="zh-CN"/>
              </w:rPr>
              <w:t>2</w:t>
            </w:r>
          </w:p>
        </w:tc>
        <w:tc>
          <w:tcPr>
            <w:tcW w:w="4726"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明确农产品检测中心的检测内容，核实建设内容一览表；</w:t>
            </w:r>
          </w:p>
        </w:tc>
        <w:tc>
          <w:tcPr>
            <w:tcW w:w="1681"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p6、p19</w:t>
            </w:r>
          </w:p>
        </w:tc>
        <w:tc>
          <w:tcPr>
            <w:tcW w:w="1229"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见文本下划线部分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6"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eastAsia" w:ascii="Times New Roman" w:hAnsi="Times New Roman" w:eastAsia="宋体" w:cs="Times New Roman"/>
                <w:b w:val="0"/>
                <w:bCs/>
                <w:color w:val="auto"/>
                <w:sz w:val="24"/>
                <w:szCs w:val="24"/>
                <w:vertAlign w:val="baseline"/>
                <w:lang w:val="en-US" w:eastAsia="zh-CN"/>
              </w:rPr>
              <w:t>3</w:t>
            </w:r>
          </w:p>
        </w:tc>
        <w:tc>
          <w:tcPr>
            <w:tcW w:w="4726"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强化项目用地范围遗留环境问题的的解决措施。</w:t>
            </w:r>
          </w:p>
        </w:tc>
        <w:tc>
          <w:tcPr>
            <w:tcW w:w="1681"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p21、p24</w:t>
            </w:r>
          </w:p>
        </w:tc>
        <w:tc>
          <w:tcPr>
            <w:tcW w:w="1229"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见文本下划线部分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6"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eastAsia" w:ascii="Times New Roman" w:hAnsi="Times New Roman" w:eastAsia="宋体" w:cs="Times New Roman"/>
                <w:b w:val="0"/>
                <w:bCs/>
                <w:color w:val="auto"/>
                <w:sz w:val="24"/>
                <w:szCs w:val="24"/>
                <w:vertAlign w:val="baseline"/>
                <w:lang w:val="en-US" w:eastAsia="zh-CN"/>
              </w:rPr>
              <w:t>4</w:t>
            </w:r>
          </w:p>
        </w:tc>
        <w:tc>
          <w:tcPr>
            <w:tcW w:w="4726"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rPr>
              <w:t>补充监测（或收集）地表水环境质量现状数据；明确项目与生态红线、湖南东洞庭湖国家级自然保护区位置关系（补充相关支撑材料），核实环境保护目标方位、距离、规模。</w:t>
            </w:r>
            <w:bookmarkStart w:id="13" w:name="_GoBack"/>
            <w:bookmarkEnd w:id="13"/>
          </w:p>
        </w:tc>
        <w:tc>
          <w:tcPr>
            <w:tcW w:w="1681"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p13-16，附图6、附图7，附件10、p36、p18</w:t>
            </w:r>
          </w:p>
        </w:tc>
        <w:tc>
          <w:tcPr>
            <w:tcW w:w="1229"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见文本下划线部分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6"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eastAsia" w:ascii="Times New Roman" w:hAnsi="Times New Roman" w:eastAsia="宋体" w:cs="Times New Roman"/>
                <w:b w:val="0"/>
                <w:bCs/>
                <w:color w:val="auto"/>
                <w:sz w:val="24"/>
                <w:szCs w:val="24"/>
                <w:vertAlign w:val="baseline"/>
                <w:lang w:val="en-US" w:eastAsia="zh-CN"/>
              </w:rPr>
              <w:t>5</w:t>
            </w:r>
          </w:p>
        </w:tc>
        <w:tc>
          <w:tcPr>
            <w:tcW w:w="4726"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rPr>
              <w:t>明确如保鲜、保活工艺，完善工艺过程说明，补充美食的工程分析及污防措施；补充水平衡图；强化恶臭异味收集措施，提出收集后恶臭异味的处理措施，进一步提出减少无组织排放恶臭异味的工程措施。</w:t>
            </w:r>
          </w:p>
        </w:tc>
        <w:tc>
          <w:tcPr>
            <w:tcW w:w="1681"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p6、p21-22</w:t>
            </w:r>
          </w:p>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p25、p26、p35、</w:t>
            </w:r>
          </w:p>
        </w:tc>
        <w:tc>
          <w:tcPr>
            <w:tcW w:w="1229"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见文本下划线部分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6"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eastAsia" w:ascii="Times New Roman" w:hAnsi="Times New Roman" w:eastAsia="宋体" w:cs="Times New Roman"/>
                <w:b w:val="0"/>
                <w:bCs/>
                <w:color w:val="auto"/>
                <w:sz w:val="24"/>
                <w:szCs w:val="24"/>
                <w:vertAlign w:val="baseline"/>
                <w:lang w:val="en-US" w:eastAsia="zh-CN"/>
              </w:rPr>
              <w:t>6</w:t>
            </w:r>
          </w:p>
        </w:tc>
        <w:tc>
          <w:tcPr>
            <w:tcW w:w="4726"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rPr>
              <w:t>根据类比调查，核实农产品市场废水水质、水量，明确管网接通前废水处理工艺、设计规模，排放途径，并分析合理性、可行性。</w:t>
            </w:r>
          </w:p>
        </w:tc>
        <w:tc>
          <w:tcPr>
            <w:tcW w:w="1681"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p25、p35-36</w:t>
            </w:r>
          </w:p>
        </w:tc>
        <w:tc>
          <w:tcPr>
            <w:tcW w:w="1229"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见文本下划线部分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6"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eastAsia" w:ascii="Times New Roman" w:hAnsi="Times New Roman" w:eastAsia="宋体" w:cs="Times New Roman"/>
                <w:b w:val="0"/>
                <w:bCs/>
                <w:color w:val="auto"/>
                <w:sz w:val="24"/>
                <w:szCs w:val="24"/>
                <w:vertAlign w:val="baseline"/>
                <w:lang w:val="en-US" w:eastAsia="zh-CN"/>
              </w:rPr>
              <w:t>7</w:t>
            </w:r>
          </w:p>
        </w:tc>
        <w:tc>
          <w:tcPr>
            <w:tcW w:w="4726"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rPr>
              <w:t>完善“三线一单”相符性分析；核实总量控制指标，核算环保投资，细化建设项目竣工验收一览表。</w:t>
            </w:r>
          </w:p>
        </w:tc>
        <w:tc>
          <w:tcPr>
            <w:tcW w:w="1681"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p27、p37、p38-39</w:t>
            </w:r>
          </w:p>
        </w:tc>
        <w:tc>
          <w:tcPr>
            <w:tcW w:w="1229" w:type="dxa"/>
            <w:vAlign w:val="center"/>
          </w:tcPr>
          <w:p>
            <w:pPr>
              <w:pStyle w:val="49"/>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outlineLvl w:val="9"/>
              <w:rPr>
                <w:rFonts w:hint="default" w:ascii="Times New Roman" w:hAnsi="Times New Roman" w:eastAsia="宋体" w:cs="Times New Roman"/>
                <w:b w:val="0"/>
                <w:bCs/>
                <w:color w:val="auto"/>
                <w:sz w:val="24"/>
                <w:szCs w:val="24"/>
                <w:vertAlign w:val="baseline"/>
                <w:lang w:val="en-US" w:eastAsia="zh-CN"/>
              </w:rPr>
            </w:pPr>
            <w:r>
              <w:rPr>
                <w:rFonts w:hint="default" w:ascii="Times New Roman" w:hAnsi="Times New Roman" w:eastAsia="宋体" w:cs="Times New Roman"/>
                <w:b w:val="0"/>
                <w:bCs/>
                <w:color w:val="auto"/>
                <w:sz w:val="24"/>
                <w:szCs w:val="24"/>
                <w:vertAlign w:val="baseline"/>
                <w:lang w:val="en-US" w:eastAsia="zh-CN"/>
              </w:rPr>
              <w:t>见文本下划线部分</w:t>
            </w:r>
          </w:p>
        </w:tc>
      </w:tr>
    </w:tbl>
    <w:p>
      <w:pPr>
        <w:pStyle w:val="49"/>
        <w:spacing w:line="600" w:lineRule="exact"/>
        <w:ind w:firstLine="0" w:firstLineChars="0"/>
        <w:jc w:val="center"/>
        <w:rPr>
          <w:rFonts w:hint="eastAsia" w:ascii="宋体" w:eastAsia="宋体"/>
          <w:b/>
          <w:lang w:val="en-US" w:eastAsia="zh-CN"/>
        </w:rPr>
      </w:pPr>
    </w:p>
    <w:p>
      <w:pPr>
        <w:pStyle w:val="49"/>
        <w:spacing w:line="600" w:lineRule="exact"/>
        <w:ind w:firstLine="0" w:firstLineChars="0"/>
        <w:jc w:val="center"/>
        <w:rPr>
          <w:rFonts w:hint="eastAsia" w:ascii="宋体" w:eastAsia="宋体"/>
          <w:b/>
          <w:lang w:val="en-US" w:eastAsia="zh-CN"/>
        </w:rPr>
      </w:pPr>
    </w:p>
    <w:p>
      <w:pPr>
        <w:pStyle w:val="49"/>
        <w:spacing w:line="600" w:lineRule="exact"/>
        <w:ind w:firstLine="0" w:firstLineChars="0"/>
        <w:jc w:val="center"/>
        <w:rPr>
          <w:rFonts w:hint="eastAsia" w:ascii="宋体" w:eastAsia="宋体"/>
          <w:b/>
          <w:lang w:val="en-US" w:eastAsia="zh-CN"/>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pPr>
    </w:p>
    <w:p>
      <w:pPr>
        <w:spacing w:after="0" w:line="360" w:lineRule="auto"/>
        <w:jc w:val="center"/>
        <w:rPr>
          <w:rFonts w:hint="default" w:ascii="Times New Roman" w:hAnsi="Times New Roman" w:eastAsia="宋体" w:cs="Times New Roman"/>
          <w:b/>
          <w:bCs/>
          <w:color w:val="auto"/>
          <w:spacing w:val="20"/>
          <w:sz w:val="32"/>
          <w:u w:val="none"/>
        </w:rPr>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spacing w:after="0" w:line="360" w:lineRule="auto"/>
        <w:jc w:val="center"/>
        <w:rPr>
          <w:rFonts w:hint="default" w:ascii="Times New Roman" w:hAnsi="Times New Roman" w:eastAsia="宋体" w:cs="Times New Roman"/>
          <w:b/>
          <w:bCs/>
          <w:color w:val="auto"/>
          <w:spacing w:val="20"/>
          <w:sz w:val="32"/>
          <w:u w:val="none"/>
        </w:rPr>
      </w:pPr>
      <w:r>
        <w:rPr>
          <w:rFonts w:hint="default" w:ascii="Times New Roman" w:hAnsi="Times New Roman" w:eastAsia="宋体" w:cs="Times New Roman"/>
          <w:b/>
          <w:bCs/>
          <w:color w:val="auto"/>
          <w:spacing w:val="20"/>
          <w:sz w:val="32"/>
          <w:u w:val="none"/>
        </w:rPr>
        <w:t>《建设项目环境影响报告表》编制说明</w:t>
      </w:r>
    </w:p>
    <w:p>
      <w:pPr>
        <w:spacing w:after="0" w:line="360" w:lineRule="auto"/>
        <w:rPr>
          <w:rFonts w:hint="default" w:ascii="Times New Roman" w:hAnsi="Times New Roman" w:eastAsia="宋体" w:cs="Times New Roman"/>
          <w:color w:val="auto"/>
          <w:sz w:val="24"/>
          <w:u w:val="none"/>
        </w:rPr>
      </w:pPr>
    </w:p>
    <w:p>
      <w:pPr>
        <w:spacing w:after="0" w:line="360" w:lineRule="auto"/>
        <w:rPr>
          <w:rFonts w:hint="default" w:ascii="Times New Roman" w:hAnsi="Times New Roman" w:eastAsia="宋体" w:cs="Times New Roman"/>
          <w:color w:val="auto"/>
          <w:sz w:val="28"/>
          <w:szCs w:val="28"/>
          <w:u w:val="none"/>
        </w:rPr>
      </w:pPr>
      <w:r>
        <w:rPr>
          <w:rFonts w:hint="default" w:ascii="Times New Roman" w:hAnsi="Times New Roman" w:eastAsia="宋体" w:cs="Times New Roman"/>
          <w:color w:val="auto"/>
          <w:sz w:val="24"/>
          <w:u w:val="none"/>
        </w:rPr>
        <w:t xml:space="preserve">   </w:t>
      </w:r>
      <w:r>
        <w:rPr>
          <w:rFonts w:hint="default" w:ascii="Times New Roman" w:hAnsi="Times New Roman" w:eastAsia="宋体" w:cs="Times New Roman"/>
          <w:color w:val="auto"/>
          <w:sz w:val="28"/>
          <w:szCs w:val="28"/>
          <w:u w:val="none"/>
        </w:rPr>
        <w:t xml:space="preserve"> 《建设项目环境影响报告表》由具有从事环境影响评价工作资质的单位编制。</w:t>
      </w:r>
    </w:p>
    <w:p>
      <w:pPr>
        <w:spacing w:after="0" w:line="360" w:lineRule="auto"/>
        <w:rPr>
          <w:rFonts w:hint="default" w:ascii="Times New Roman" w:hAnsi="Times New Roman" w:eastAsia="宋体" w:cs="Times New Roman"/>
          <w:color w:val="auto"/>
          <w:sz w:val="28"/>
          <w:szCs w:val="28"/>
          <w:u w:val="none"/>
        </w:rPr>
      </w:pPr>
      <w:r>
        <w:rPr>
          <w:rFonts w:hint="default" w:ascii="Times New Roman" w:hAnsi="Times New Roman" w:eastAsia="宋体" w:cs="Times New Roman"/>
          <w:color w:val="auto"/>
          <w:sz w:val="28"/>
          <w:szCs w:val="28"/>
          <w:u w:val="none"/>
        </w:rPr>
        <w:t xml:space="preserve">    1．项目名称——指项目立项批复时的名称，应不超过30个字(两个英文字段作一个汉字)。</w:t>
      </w:r>
    </w:p>
    <w:p>
      <w:pPr>
        <w:spacing w:after="0" w:line="360" w:lineRule="auto"/>
        <w:rPr>
          <w:rFonts w:hint="default" w:ascii="Times New Roman" w:hAnsi="Times New Roman" w:eastAsia="宋体" w:cs="Times New Roman"/>
          <w:color w:val="auto"/>
          <w:sz w:val="28"/>
          <w:szCs w:val="28"/>
          <w:u w:val="none"/>
        </w:rPr>
      </w:pPr>
      <w:r>
        <w:rPr>
          <w:rFonts w:hint="default" w:ascii="Times New Roman" w:hAnsi="Times New Roman" w:eastAsia="宋体" w:cs="Times New Roman"/>
          <w:color w:val="auto"/>
          <w:sz w:val="28"/>
          <w:szCs w:val="28"/>
          <w:u w:val="none"/>
        </w:rPr>
        <w:t xml:space="preserve">    2．建设地点——指项目所在地详细地址，公路、铁路应填写起止地点。</w:t>
      </w:r>
    </w:p>
    <w:p>
      <w:pPr>
        <w:spacing w:after="0" w:line="360" w:lineRule="auto"/>
        <w:rPr>
          <w:rFonts w:hint="default" w:ascii="Times New Roman" w:hAnsi="Times New Roman" w:eastAsia="宋体" w:cs="Times New Roman"/>
          <w:color w:val="auto"/>
          <w:sz w:val="28"/>
          <w:szCs w:val="28"/>
          <w:u w:val="none"/>
        </w:rPr>
      </w:pPr>
      <w:r>
        <w:rPr>
          <w:rFonts w:hint="default" w:ascii="Times New Roman" w:hAnsi="Times New Roman" w:eastAsia="宋体" w:cs="Times New Roman"/>
          <w:color w:val="auto"/>
          <w:sz w:val="28"/>
          <w:szCs w:val="28"/>
          <w:u w:val="none"/>
        </w:rPr>
        <w:t xml:space="preserve">    3．行业类别——按国标填写。</w:t>
      </w:r>
    </w:p>
    <w:p>
      <w:pPr>
        <w:spacing w:after="0" w:line="360" w:lineRule="auto"/>
        <w:rPr>
          <w:rFonts w:hint="default" w:ascii="Times New Roman" w:hAnsi="Times New Roman" w:eastAsia="宋体" w:cs="Times New Roman"/>
          <w:color w:val="auto"/>
          <w:sz w:val="28"/>
          <w:szCs w:val="28"/>
          <w:u w:val="none"/>
        </w:rPr>
      </w:pPr>
      <w:r>
        <w:rPr>
          <w:rFonts w:hint="default" w:ascii="Times New Roman" w:hAnsi="Times New Roman" w:eastAsia="宋体" w:cs="Times New Roman"/>
          <w:color w:val="auto"/>
          <w:sz w:val="28"/>
          <w:szCs w:val="28"/>
          <w:u w:val="none"/>
        </w:rPr>
        <w:t xml:space="preserve">    4．总投资——指项目投资总额。</w:t>
      </w:r>
    </w:p>
    <w:p>
      <w:pPr>
        <w:spacing w:after="0" w:line="360" w:lineRule="auto"/>
        <w:rPr>
          <w:rFonts w:hint="default" w:ascii="Times New Roman" w:hAnsi="Times New Roman" w:eastAsia="宋体" w:cs="Times New Roman"/>
          <w:color w:val="auto"/>
          <w:sz w:val="28"/>
          <w:szCs w:val="28"/>
          <w:u w:val="none"/>
        </w:rPr>
      </w:pPr>
      <w:r>
        <w:rPr>
          <w:rFonts w:hint="default" w:ascii="Times New Roman" w:hAnsi="Times New Roman" w:eastAsia="宋体" w:cs="Times New Roman"/>
          <w:color w:val="auto"/>
          <w:sz w:val="28"/>
          <w:szCs w:val="28"/>
          <w:u w:val="none"/>
        </w:rPr>
        <w:t xml:space="preserve">    5．主要环境保护目标——指项目区周围一定范围内集中居民住宅区、学校、医院、保护文物、风景名胜区、水源地和生态敏感点等，应尽可能给出保护目标、性质、规模和距厂界距离等。</w:t>
      </w:r>
    </w:p>
    <w:p>
      <w:pPr>
        <w:spacing w:after="0" w:line="360" w:lineRule="auto"/>
        <w:rPr>
          <w:rFonts w:hint="default" w:ascii="Times New Roman" w:hAnsi="Times New Roman" w:eastAsia="宋体" w:cs="Times New Roman"/>
          <w:color w:val="auto"/>
          <w:sz w:val="28"/>
          <w:szCs w:val="28"/>
          <w:u w:val="none"/>
        </w:rPr>
      </w:pPr>
      <w:r>
        <w:rPr>
          <w:rFonts w:hint="default" w:ascii="Times New Roman" w:hAnsi="Times New Roman" w:eastAsia="宋体" w:cs="Times New Roman"/>
          <w:color w:val="auto"/>
          <w:sz w:val="28"/>
          <w:szCs w:val="28"/>
          <w:u w:val="none"/>
        </w:rPr>
        <w:t xml:space="preserve">    6．结论与建议——给出本项目清洁生产、达标排放和总量控制的分析结论，确定污染防治措施的有效性，说明本项目对环境造成的影响，给出建设项目环境可行性的明确结论。同时提出减少环境影响的其他建议。</w:t>
      </w:r>
    </w:p>
    <w:p>
      <w:pPr>
        <w:spacing w:after="0" w:line="360" w:lineRule="auto"/>
        <w:rPr>
          <w:rFonts w:hint="default" w:ascii="Times New Roman" w:hAnsi="Times New Roman" w:eastAsia="宋体" w:cs="Times New Roman"/>
          <w:color w:val="auto"/>
          <w:sz w:val="28"/>
          <w:szCs w:val="28"/>
          <w:u w:val="none"/>
        </w:rPr>
      </w:pPr>
      <w:r>
        <w:rPr>
          <w:rFonts w:hint="default" w:ascii="Times New Roman" w:hAnsi="Times New Roman" w:eastAsia="宋体" w:cs="Times New Roman"/>
          <w:color w:val="auto"/>
          <w:sz w:val="28"/>
          <w:szCs w:val="28"/>
          <w:u w:val="none"/>
        </w:rPr>
        <w:t xml:space="preserve">    7．预审意见——由行业主管部门填写答复意见，无主管部门项目，可不填。</w:t>
      </w:r>
    </w:p>
    <w:p>
      <w:pPr>
        <w:numPr>
          <w:ilvl w:val="0"/>
          <w:numId w:val="2"/>
        </w:numPr>
        <w:spacing w:after="0" w:line="360" w:lineRule="auto"/>
        <w:ind w:firstLine="405"/>
        <w:rPr>
          <w:rFonts w:hint="default" w:ascii="Times New Roman" w:hAnsi="Times New Roman" w:eastAsia="宋体" w:cs="Times New Roman"/>
          <w:color w:val="auto"/>
          <w:sz w:val="28"/>
          <w:szCs w:val="28"/>
          <w:u w:val="none"/>
        </w:rPr>
      </w:pPr>
      <w:r>
        <w:rPr>
          <w:rFonts w:hint="default" w:ascii="Times New Roman" w:hAnsi="Times New Roman" w:eastAsia="宋体" w:cs="Times New Roman"/>
          <w:color w:val="auto"/>
          <w:sz w:val="28"/>
          <w:szCs w:val="28"/>
          <w:u w:val="none"/>
        </w:rPr>
        <w:t>审批意见——由负责审批该项目的环境保护行政主管部门批复。</w:t>
      </w:r>
    </w:p>
    <w:p>
      <w:pPr>
        <w:pStyle w:val="5"/>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both"/>
        <w:textAlignment w:val="auto"/>
        <w:outlineLvl w:val="0"/>
        <w:rPr>
          <w:rFonts w:hint="default" w:ascii="Times New Roman" w:hAnsi="Times New Roman" w:eastAsia="宋体" w:cs="Times New Roman"/>
          <w:b/>
          <w:color w:val="auto"/>
          <w:sz w:val="32"/>
          <w:szCs w:val="18"/>
          <w:lang w:eastAsia="zh-CN"/>
        </w:rPr>
        <w:sectPr>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5"/>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both"/>
        <w:textAlignment w:val="auto"/>
        <w:outlineLvl w:val="0"/>
        <w:rPr>
          <w:rFonts w:hint="default" w:ascii="Times New Roman" w:hAnsi="Times New Roman" w:eastAsia="宋体" w:cs="Times New Roman"/>
          <w:b/>
          <w:color w:val="auto"/>
          <w:sz w:val="32"/>
          <w:szCs w:val="18"/>
          <w:lang w:eastAsia="zh-CN"/>
        </w:rPr>
      </w:pPr>
      <w:r>
        <w:rPr>
          <w:rFonts w:hint="default" w:ascii="Times New Roman" w:hAnsi="Times New Roman" w:eastAsia="宋体" w:cs="Times New Roman"/>
          <w:b/>
          <w:color w:val="auto"/>
          <w:sz w:val="32"/>
          <w:szCs w:val="18"/>
          <w:lang w:eastAsia="zh-CN"/>
        </w:rPr>
        <w:t>一、建设项目基本情况</w:t>
      </w:r>
    </w:p>
    <w:tbl>
      <w:tblPr>
        <w:tblStyle w:val="23"/>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64"/>
        <w:gridCol w:w="1471"/>
        <w:gridCol w:w="341"/>
        <w:gridCol w:w="1038"/>
        <w:gridCol w:w="735"/>
        <w:gridCol w:w="677"/>
        <w:gridCol w:w="1215"/>
        <w:gridCol w:w="254"/>
        <w:gridCol w:w="112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64" w:type="dxa"/>
            <w:vAlign w:val="center"/>
          </w:tcPr>
          <w:p>
            <w:pPr>
              <w:adjustRightInd w:val="0"/>
              <w:snapToGrid w:val="0"/>
              <w:spacing w:line="44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项目名称</w:t>
            </w:r>
          </w:p>
        </w:tc>
        <w:tc>
          <w:tcPr>
            <w:tcW w:w="6858" w:type="dxa"/>
            <w:gridSpan w:val="8"/>
            <w:vAlign w:val="center"/>
          </w:tcPr>
          <w:p>
            <w:pPr>
              <w:adjustRightInd w:val="0"/>
              <w:snapToGrid w:val="0"/>
              <w:spacing w:line="460" w:lineRule="exact"/>
              <w:jc w:val="center"/>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君山区景明农产品市场（一期）建设项目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64" w:type="dxa"/>
            <w:vAlign w:val="center"/>
          </w:tcPr>
          <w:p>
            <w:pPr>
              <w:adjustRightInd w:val="0"/>
              <w:snapToGrid w:val="0"/>
              <w:spacing w:line="44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建设单位</w:t>
            </w:r>
          </w:p>
        </w:tc>
        <w:tc>
          <w:tcPr>
            <w:tcW w:w="6858" w:type="dxa"/>
            <w:gridSpan w:val="8"/>
            <w:vAlign w:val="center"/>
          </w:tcPr>
          <w:p>
            <w:pPr>
              <w:adjustRightInd w:val="0"/>
              <w:snapToGrid w:val="0"/>
              <w:spacing w:line="460" w:lineRule="exact"/>
              <w:jc w:val="center"/>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岳阳市君山区商务粮食局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64" w:type="dxa"/>
            <w:vAlign w:val="center"/>
          </w:tcPr>
          <w:p>
            <w:pPr>
              <w:adjustRightInd w:val="0"/>
              <w:snapToGrid w:val="0"/>
              <w:spacing w:line="44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法人代表</w:t>
            </w:r>
          </w:p>
        </w:tc>
        <w:tc>
          <w:tcPr>
            <w:tcW w:w="2850" w:type="dxa"/>
            <w:gridSpan w:val="3"/>
            <w:vAlign w:val="center"/>
          </w:tcPr>
          <w:p>
            <w:pPr>
              <w:adjustRightInd w:val="0"/>
              <w:snapToGrid w:val="0"/>
              <w:spacing w:line="460" w:lineRule="exact"/>
              <w:jc w:val="center"/>
              <w:rPr>
                <w:rFonts w:hint="default" w:ascii="Times New Roman" w:hAnsi="Times New Roman" w:eastAsia="宋体" w:cs="Times New Roman"/>
                <w:b/>
                <w:color w:val="auto"/>
                <w:highlight w:val="none"/>
                <w:lang w:val="en-US" w:eastAsia="zh-CN"/>
              </w:rPr>
            </w:pPr>
            <w:r>
              <w:rPr>
                <w:rFonts w:hint="eastAsia" w:ascii="Times New Roman" w:hAnsi="Times New Roman" w:cs="Times New Roman"/>
                <w:color w:val="auto"/>
                <w:sz w:val="24"/>
                <w:szCs w:val="24"/>
                <w:lang w:val="en-US" w:eastAsia="zh-CN"/>
              </w:rPr>
              <w:t>刘宏</w:t>
            </w:r>
          </w:p>
        </w:tc>
        <w:tc>
          <w:tcPr>
            <w:tcW w:w="1412" w:type="dxa"/>
            <w:gridSpan w:val="2"/>
            <w:vAlign w:val="center"/>
          </w:tcPr>
          <w:p>
            <w:pPr>
              <w:adjustRightInd w:val="0"/>
              <w:snapToGrid w:val="0"/>
              <w:spacing w:line="460" w:lineRule="exact"/>
              <w:jc w:val="center"/>
              <w:rPr>
                <w:rFonts w:hint="default" w:ascii="Times New Roman" w:hAnsi="Times New Roman" w:eastAsia="宋体" w:cs="Times New Roman"/>
                <w:b/>
                <w:color w:val="auto"/>
                <w:highlight w:val="none"/>
                <w:lang w:val="en-US" w:eastAsia="zh-CN"/>
              </w:rPr>
            </w:pPr>
            <w:r>
              <w:rPr>
                <w:rFonts w:hint="default" w:ascii="Times New Roman" w:hAnsi="Times New Roman" w:eastAsia="宋体" w:cs="Times New Roman"/>
                <w:b/>
                <w:color w:val="auto"/>
                <w:highlight w:val="none"/>
                <w:lang w:val="en-US" w:eastAsia="zh-CN"/>
              </w:rPr>
              <w:t>联系人</w:t>
            </w:r>
          </w:p>
        </w:tc>
        <w:tc>
          <w:tcPr>
            <w:tcW w:w="2596" w:type="dxa"/>
            <w:gridSpan w:val="3"/>
            <w:vAlign w:val="center"/>
          </w:tcPr>
          <w:p>
            <w:pPr>
              <w:adjustRightInd w:val="0"/>
              <w:snapToGrid w:val="0"/>
              <w:spacing w:line="460" w:lineRule="exact"/>
              <w:jc w:val="center"/>
              <w:rPr>
                <w:rFonts w:hint="default" w:ascii="Times New Roman" w:hAnsi="Times New Roman" w:eastAsia="宋体" w:cs="Times New Roman"/>
                <w:b/>
                <w:color w:val="auto"/>
                <w:highlight w:val="none"/>
                <w:lang w:val="en-US" w:eastAsia="zh-CN"/>
              </w:rPr>
            </w:pPr>
            <w:r>
              <w:rPr>
                <w:rFonts w:hint="eastAsia" w:ascii="Times New Roman" w:hAnsi="Times New Roman" w:cs="Times New Roman"/>
                <w:color w:val="auto"/>
                <w:sz w:val="24"/>
                <w:szCs w:val="24"/>
                <w:lang w:val="en-US" w:eastAsia="zh-CN"/>
              </w:rPr>
              <w:t>周聪</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64" w:type="dxa"/>
            <w:vAlign w:val="center"/>
          </w:tcPr>
          <w:p>
            <w:pPr>
              <w:adjustRightInd w:val="0"/>
              <w:snapToGrid w:val="0"/>
              <w:spacing w:line="44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通讯地址</w:t>
            </w:r>
          </w:p>
        </w:tc>
        <w:tc>
          <w:tcPr>
            <w:tcW w:w="6858" w:type="dxa"/>
            <w:gridSpan w:val="8"/>
            <w:vAlign w:val="center"/>
          </w:tcPr>
          <w:p>
            <w:pPr>
              <w:adjustRightInd w:val="0"/>
              <w:snapToGrid w:val="0"/>
              <w:spacing w:line="460" w:lineRule="exact"/>
              <w:jc w:val="center"/>
              <w:rPr>
                <w:rFonts w:hint="eastAsia"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岳阳市君山区挂口创业路188号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64" w:type="dxa"/>
            <w:vAlign w:val="center"/>
          </w:tcPr>
          <w:p>
            <w:pPr>
              <w:adjustRightInd w:val="0"/>
              <w:snapToGrid w:val="0"/>
              <w:spacing w:line="44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联系电话</w:t>
            </w:r>
          </w:p>
        </w:tc>
        <w:tc>
          <w:tcPr>
            <w:tcW w:w="1812" w:type="dxa"/>
            <w:gridSpan w:val="2"/>
            <w:vAlign w:val="center"/>
          </w:tcPr>
          <w:p>
            <w:pPr>
              <w:adjustRightInd w:val="0"/>
              <w:snapToGrid w:val="0"/>
              <w:spacing w:line="460" w:lineRule="exact"/>
              <w:jc w:val="center"/>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13973057077</w:t>
            </w:r>
          </w:p>
        </w:tc>
        <w:tc>
          <w:tcPr>
            <w:tcW w:w="1038" w:type="dxa"/>
            <w:vAlign w:val="center"/>
          </w:tcPr>
          <w:p>
            <w:pPr>
              <w:adjustRightInd w:val="0"/>
              <w:snapToGrid w:val="0"/>
              <w:spacing w:line="460" w:lineRule="exact"/>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传真</w:t>
            </w:r>
          </w:p>
        </w:tc>
        <w:tc>
          <w:tcPr>
            <w:tcW w:w="1412" w:type="dxa"/>
            <w:gridSpan w:val="2"/>
            <w:vAlign w:val="center"/>
          </w:tcPr>
          <w:p>
            <w:pPr>
              <w:adjustRightInd w:val="0"/>
              <w:snapToGrid w:val="0"/>
              <w:spacing w:line="460" w:lineRule="exact"/>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1215" w:type="dxa"/>
            <w:vAlign w:val="center"/>
          </w:tcPr>
          <w:p>
            <w:pPr>
              <w:adjustRightInd w:val="0"/>
              <w:snapToGrid w:val="0"/>
              <w:spacing w:line="460" w:lineRule="exact"/>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邮政编码</w:t>
            </w:r>
          </w:p>
        </w:tc>
        <w:tc>
          <w:tcPr>
            <w:tcW w:w="1381" w:type="dxa"/>
            <w:gridSpan w:val="2"/>
            <w:vAlign w:val="center"/>
          </w:tcPr>
          <w:p>
            <w:pPr>
              <w:adjustRightInd w:val="0"/>
              <w:snapToGrid w:val="0"/>
              <w:spacing w:line="460" w:lineRule="exact"/>
              <w:jc w:val="center"/>
              <w:rPr>
                <w:rFonts w:hint="eastAsia"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414000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05" w:hRule="atLeast"/>
        </w:trPr>
        <w:tc>
          <w:tcPr>
            <w:tcW w:w="1664" w:type="dxa"/>
            <w:vAlign w:val="center"/>
          </w:tcPr>
          <w:p>
            <w:pPr>
              <w:adjustRightInd w:val="0"/>
              <w:snapToGrid w:val="0"/>
              <w:spacing w:line="44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建设地点</w:t>
            </w:r>
          </w:p>
        </w:tc>
        <w:tc>
          <w:tcPr>
            <w:tcW w:w="6858" w:type="dxa"/>
            <w:gridSpan w:val="8"/>
            <w:vAlign w:val="center"/>
          </w:tcPr>
          <w:p>
            <w:pPr>
              <w:adjustRightInd w:val="0"/>
              <w:snapToGrid w:val="0"/>
              <w:spacing w:line="460" w:lineRule="exact"/>
              <w:jc w:val="center"/>
              <w:rPr>
                <w:rFonts w:hint="default" w:ascii="Times New Roman" w:hAnsi="Times New Roman" w:eastAsia="宋体" w:cs="Times New Roman"/>
                <w:color w:val="auto"/>
                <w:sz w:val="24"/>
                <w:szCs w:val="24"/>
              </w:rPr>
            </w:pPr>
            <w:r>
              <w:rPr>
                <w:rFonts w:hint="eastAsia" w:ascii="Times New Roman" w:hAnsi="Times New Roman" w:cs="Times New Roman"/>
                <w:color w:val="auto"/>
                <w:sz w:val="24"/>
                <w:szCs w:val="24"/>
                <w:lang w:val="en-US" w:eastAsia="zh-CN"/>
              </w:rPr>
              <w:t>岳阳市君山区柳林洲街道办事处上反嘴村、林角居委会和君山区水管会合围区域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64" w:type="dxa"/>
            <w:vAlign w:val="center"/>
          </w:tcPr>
          <w:p>
            <w:pPr>
              <w:adjustRightInd w:val="0"/>
              <w:snapToGrid w:val="0"/>
              <w:spacing w:line="44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立项审批部门</w:t>
            </w:r>
          </w:p>
        </w:tc>
        <w:tc>
          <w:tcPr>
            <w:tcW w:w="2850" w:type="dxa"/>
            <w:gridSpan w:val="3"/>
            <w:vAlign w:val="center"/>
          </w:tcPr>
          <w:p>
            <w:pPr>
              <w:adjustRightInd w:val="0"/>
              <w:snapToGrid w:val="0"/>
              <w:spacing w:line="460" w:lineRule="exact"/>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1412" w:type="dxa"/>
            <w:gridSpan w:val="2"/>
            <w:vAlign w:val="center"/>
          </w:tcPr>
          <w:p>
            <w:pPr>
              <w:adjustRightInd w:val="0"/>
              <w:snapToGrid w:val="0"/>
              <w:spacing w:line="460" w:lineRule="exact"/>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批准文号</w:t>
            </w:r>
          </w:p>
        </w:tc>
        <w:tc>
          <w:tcPr>
            <w:tcW w:w="2596" w:type="dxa"/>
            <w:gridSpan w:val="3"/>
            <w:vAlign w:val="center"/>
          </w:tcPr>
          <w:p>
            <w:pPr>
              <w:adjustRightInd w:val="0"/>
              <w:snapToGrid w:val="0"/>
              <w:spacing w:line="460" w:lineRule="exact"/>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64" w:type="dxa"/>
            <w:vAlign w:val="center"/>
          </w:tcPr>
          <w:p>
            <w:pPr>
              <w:adjustRightInd w:val="0"/>
              <w:snapToGrid w:val="0"/>
              <w:spacing w:line="44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建设性质</w:t>
            </w:r>
          </w:p>
        </w:tc>
        <w:tc>
          <w:tcPr>
            <w:tcW w:w="2850" w:type="dxa"/>
            <w:gridSpan w:val="3"/>
            <w:vAlign w:val="center"/>
          </w:tcPr>
          <w:p>
            <w:pPr>
              <w:adjustRightInd w:val="0"/>
              <w:snapToGrid w:val="0"/>
              <w:spacing w:line="460" w:lineRule="exact"/>
              <w:jc w:val="center"/>
              <w:rPr>
                <w:rFonts w:hint="eastAsia"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lang w:val="en-US" w:eastAsia="zh-CN"/>
              </w:rPr>
              <w:t>新建</w:t>
            </w:r>
          </w:p>
        </w:tc>
        <w:tc>
          <w:tcPr>
            <w:tcW w:w="1412" w:type="dxa"/>
            <w:gridSpan w:val="2"/>
            <w:vAlign w:val="center"/>
          </w:tcPr>
          <w:p>
            <w:pPr>
              <w:adjustRightInd w:val="0"/>
              <w:snapToGrid w:val="0"/>
              <w:spacing w:line="46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行业类别及代码</w:t>
            </w:r>
          </w:p>
        </w:tc>
        <w:tc>
          <w:tcPr>
            <w:tcW w:w="2596" w:type="dxa"/>
            <w:gridSpan w:val="3"/>
            <w:vAlign w:val="center"/>
          </w:tcPr>
          <w:p>
            <w:pPr>
              <w:adjustRightInd w:val="0"/>
              <w:snapToGrid w:val="0"/>
              <w:spacing w:line="460" w:lineRule="exact"/>
              <w:jc w:val="center"/>
              <w:rPr>
                <w:rFonts w:hint="eastAsia"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F5124肉、禽、蛋、奶及水产品批发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64" w:type="dxa"/>
            <w:vAlign w:val="center"/>
          </w:tcPr>
          <w:p>
            <w:pPr>
              <w:adjustRightInd w:val="0"/>
              <w:snapToGrid w:val="0"/>
              <w:spacing w:line="44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占地面积</w:t>
            </w:r>
          </w:p>
        </w:tc>
        <w:tc>
          <w:tcPr>
            <w:tcW w:w="2850" w:type="dxa"/>
            <w:gridSpan w:val="3"/>
            <w:vAlign w:val="center"/>
          </w:tcPr>
          <w:p>
            <w:pPr>
              <w:adjustRightInd w:val="0"/>
              <w:snapToGrid w:val="0"/>
              <w:spacing w:line="420" w:lineRule="exact"/>
              <w:jc w:val="center"/>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19155.2</w:t>
            </w:r>
          </w:p>
        </w:tc>
        <w:tc>
          <w:tcPr>
            <w:tcW w:w="1412" w:type="dxa"/>
            <w:gridSpan w:val="2"/>
            <w:vAlign w:val="center"/>
          </w:tcPr>
          <w:p>
            <w:pPr>
              <w:adjustRightInd w:val="0"/>
              <w:snapToGrid w:val="0"/>
              <w:spacing w:line="46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绿化面积</w:t>
            </w:r>
          </w:p>
          <w:p>
            <w:pPr>
              <w:adjustRightInd w:val="0"/>
              <w:snapToGrid w:val="0"/>
              <w:spacing w:line="46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（平方米）</w:t>
            </w:r>
          </w:p>
        </w:tc>
        <w:tc>
          <w:tcPr>
            <w:tcW w:w="2596" w:type="dxa"/>
            <w:gridSpan w:val="3"/>
            <w:vAlign w:val="center"/>
          </w:tcPr>
          <w:p>
            <w:pPr>
              <w:adjustRightInd w:val="0"/>
              <w:snapToGrid w:val="0"/>
              <w:spacing w:line="460" w:lineRule="exact"/>
              <w:jc w:val="center"/>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2873.28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64" w:type="dxa"/>
            <w:vAlign w:val="center"/>
          </w:tcPr>
          <w:p>
            <w:pPr>
              <w:adjustRightInd w:val="0"/>
              <w:snapToGrid w:val="0"/>
              <w:spacing w:line="44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总投资</w:t>
            </w:r>
          </w:p>
          <w:p>
            <w:pPr>
              <w:adjustRightInd w:val="0"/>
              <w:snapToGrid w:val="0"/>
              <w:spacing w:line="44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（万元）</w:t>
            </w:r>
          </w:p>
        </w:tc>
        <w:tc>
          <w:tcPr>
            <w:tcW w:w="1471" w:type="dxa"/>
            <w:vAlign w:val="center"/>
          </w:tcPr>
          <w:p>
            <w:pPr>
              <w:adjustRightInd w:val="0"/>
              <w:snapToGrid w:val="0"/>
              <w:spacing w:line="460" w:lineRule="exact"/>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eastAsia="zh-CN"/>
              </w:rPr>
              <w:t>2768.34</w:t>
            </w:r>
          </w:p>
        </w:tc>
        <w:tc>
          <w:tcPr>
            <w:tcW w:w="1379" w:type="dxa"/>
            <w:gridSpan w:val="2"/>
            <w:vAlign w:val="center"/>
          </w:tcPr>
          <w:p>
            <w:pPr>
              <w:adjustRightInd w:val="0"/>
              <w:snapToGrid w:val="0"/>
              <w:spacing w:line="460" w:lineRule="exact"/>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其中：环保投资（万元）</w:t>
            </w:r>
          </w:p>
        </w:tc>
        <w:tc>
          <w:tcPr>
            <w:tcW w:w="1412" w:type="dxa"/>
            <w:gridSpan w:val="2"/>
            <w:vAlign w:val="center"/>
          </w:tcPr>
          <w:p>
            <w:pPr>
              <w:adjustRightInd w:val="0"/>
              <w:snapToGrid w:val="0"/>
              <w:spacing w:line="460" w:lineRule="exact"/>
              <w:jc w:val="center"/>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u w:val="single"/>
                <w:lang w:val="en-US" w:eastAsia="zh-CN"/>
              </w:rPr>
              <w:t>94</w:t>
            </w:r>
          </w:p>
        </w:tc>
        <w:tc>
          <w:tcPr>
            <w:tcW w:w="1469" w:type="dxa"/>
            <w:gridSpan w:val="2"/>
            <w:vAlign w:val="center"/>
          </w:tcPr>
          <w:p>
            <w:pPr>
              <w:adjustRightInd w:val="0"/>
              <w:snapToGrid w:val="0"/>
              <w:spacing w:line="46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环保投资占总投资比例</w:t>
            </w:r>
          </w:p>
        </w:tc>
        <w:tc>
          <w:tcPr>
            <w:tcW w:w="1127" w:type="dxa"/>
            <w:vAlign w:val="center"/>
          </w:tcPr>
          <w:p>
            <w:pPr>
              <w:adjustRightInd w:val="0"/>
              <w:snapToGrid w:val="0"/>
              <w:spacing w:line="460" w:lineRule="exact"/>
              <w:jc w:val="center"/>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u w:val="single"/>
                <w:lang w:val="en-US" w:eastAsia="zh-CN"/>
              </w:rPr>
              <w:t>3.40%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30" w:hRule="atLeast"/>
        </w:trPr>
        <w:tc>
          <w:tcPr>
            <w:tcW w:w="1664" w:type="dxa"/>
            <w:vAlign w:val="center"/>
          </w:tcPr>
          <w:p>
            <w:pPr>
              <w:adjustRightInd w:val="0"/>
              <w:snapToGrid w:val="0"/>
              <w:spacing w:line="44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评价经费</w:t>
            </w:r>
          </w:p>
          <w:p>
            <w:pPr>
              <w:adjustRightInd w:val="0"/>
              <w:snapToGrid w:val="0"/>
              <w:spacing w:line="44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（万元）</w:t>
            </w:r>
          </w:p>
        </w:tc>
        <w:tc>
          <w:tcPr>
            <w:tcW w:w="1471" w:type="dxa"/>
            <w:vAlign w:val="center"/>
          </w:tcPr>
          <w:p>
            <w:pPr>
              <w:adjustRightInd w:val="0"/>
              <w:snapToGrid w:val="0"/>
              <w:spacing w:line="460" w:lineRule="exact"/>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2114" w:type="dxa"/>
            <w:gridSpan w:val="3"/>
            <w:vAlign w:val="center"/>
          </w:tcPr>
          <w:p>
            <w:pPr>
              <w:adjustRightInd w:val="0"/>
              <w:snapToGrid w:val="0"/>
              <w:spacing w:line="46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预计投产日期</w:t>
            </w:r>
          </w:p>
        </w:tc>
        <w:tc>
          <w:tcPr>
            <w:tcW w:w="3273" w:type="dxa"/>
            <w:gridSpan w:val="4"/>
            <w:vAlign w:val="center"/>
          </w:tcPr>
          <w:p>
            <w:pPr>
              <w:adjustRightInd w:val="0"/>
              <w:snapToGrid w:val="0"/>
              <w:spacing w:line="460" w:lineRule="exact"/>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201</w:t>
            </w:r>
            <w:r>
              <w:rPr>
                <w:rFonts w:hint="eastAsia" w:ascii="Times New Roman" w:hAnsi="Times New Roman" w:cs="Times New Roman"/>
                <w:color w:val="auto"/>
                <w:sz w:val="24"/>
                <w:szCs w:val="24"/>
                <w:lang w:val="en-US" w:eastAsia="zh-CN"/>
              </w:rPr>
              <w:t>9</w:t>
            </w:r>
            <w:r>
              <w:rPr>
                <w:rFonts w:hint="default" w:ascii="Times New Roman" w:hAnsi="Times New Roman" w:eastAsia="宋体" w:cs="Times New Roman"/>
                <w:color w:val="auto"/>
                <w:sz w:val="24"/>
                <w:szCs w:val="24"/>
              </w:rPr>
              <w:t>年</w:t>
            </w:r>
            <w:r>
              <w:rPr>
                <w:rFonts w:hint="eastAsia" w:ascii="Times New Roman" w:hAnsi="Times New Roman" w:cs="Times New Roman"/>
                <w:color w:val="auto"/>
                <w:sz w:val="24"/>
                <w:szCs w:val="24"/>
                <w:lang w:val="en-US" w:eastAsia="zh-CN"/>
              </w:rPr>
              <w:t>3</w:t>
            </w:r>
            <w:r>
              <w:rPr>
                <w:rFonts w:hint="default" w:ascii="Times New Roman" w:hAnsi="Times New Roman" w:eastAsia="宋体" w:cs="Times New Roman"/>
                <w:color w:val="auto"/>
                <w:sz w:val="24"/>
                <w:szCs w:val="24"/>
              </w:rPr>
              <w:t>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8522" w:type="dxa"/>
            <w:gridSpan w:val="9"/>
            <w:vAlign w:val="center"/>
          </w:tcPr>
          <w:p>
            <w:pPr>
              <w:spacing w:line="360" w:lineRule="auto"/>
              <w:rPr>
                <w:rFonts w:hint="default" w:ascii="Times New Roman" w:hAnsi="Times New Roman" w:eastAsia="宋体" w:cs="Times New Roman"/>
                <w:b/>
                <w:bCs/>
                <w:color w:val="auto"/>
                <w:kern w:val="0"/>
                <w:sz w:val="28"/>
                <w:szCs w:val="28"/>
              </w:rPr>
            </w:pPr>
            <w:r>
              <w:rPr>
                <w:rFonts w:hint="default" w:ascii="Times New Roman" w:hAnsi="Times New Roman" w:eastAsia="宋体" w:cs="Times New Roman"/>
                <w:b/>
                <w:bCs/>
                <w:color w:val="auto"/>
                <w:kern w:val="0"/>
                <w:sz w:val="28"/>
                <w:szCs w:val="28"/>
              </w:rPr>
              <w:t>工程内容及规模</w:t>
            </w:r>
          </w:p>
          <w:p>
            <w:pPr>
              <w:spacing w:line="360" w:lineRule="auto"/>
              <w:ind w:firstLine="472" w:firstLineChars="196"/>
              <w:rPr>
                <w:rFonts w:hint="default" w:ascii="Times New Roman" w:hAnsi="Times New Roman" w:eastAsia="宋体" w:cs="Times New Roman"/>
                <w:b/>
                <w:bCs/>
                <w:color w:val="auto"/>
                <w:kern w:val="0"/>
                <w:sz w:val="24"/>
                <w:szCs w:val="24"/>
              </w:rPr>
            </w:pPr>
            <w:r>
              <w:rPr>
                <w:rFonts w:hint="default" w:ascii="Times New Roman" w:hAnsi="Times New Roman" w:eastAsia="宋体" w:cs="Times New Roman"/>
                <w:b/>
                <w:bCs/>
                <w:color w:val="auto"/>
                <w:kern w:val="0"/>
                <w:sz w:val="24"/>
                <w:szCs w:val="24"/>
              </w:rPr>
              <w:t>1</w:t>
            </w:r>
            <w:r>
              <w:rPr>
                <w:rFonts w:hint="default" w:ascii="Times New Roman" w:hAnsi="Times New Roman" w:eastAsia="宋体" w:cs="Times New Roman"/>
                <w:b/>
                <w:bCs/>
                <w:color w:val="auto"/>
                <w:kern w:val="0"/>
                <w:sz w:val="24"/>
                <w:szCs w:val="24"/>
                <w:lang w:eastAsia="zh-CN"/>
              </w:rPr>
              <w:t>、</w:t>
            </w:r>
            <w:r>
              <w:rPr>
                <w:rFonts w:hint="default" w:ascii="Times New Roman" w:hAnsi="Times New Roman" w:eastAsia="宋体" w:cs="Times New Roman"/>
                <w:b/>
                <w:bCs/>
                <w:color w:val="auto"/>
                <w:kern w:val="0"/>
                <w:sz w:val="24"/>
                <w:szCs w:val="24"/>
              </w:rPr>
              <w:t>项目背景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近些年，君山农产品特别是小龙虾养殖发展如火如荼。据不完全统计，我区小龙虾产地面积已达15万亩（不含洞庭湖野生小龙虾），生产经营户达1000余户，预计到</w:t>
            </w:r>
            <w:r>
              <w:rPr>
                <w:rFonts w:hint="default" w:ascii="Times New Roman" w:hAnsi="Times New Roman" w:eastAsia="宋体" w:cs="Times New Roman"/>
                <w:color w:val="auto"/>
                <w:sz w:val="24"/>
                <w:szCs w:val="24"/>
              </w:rPr>
              <w:t>2018</w:t>
            </w:r>
            <w:r>
              <w:rPr>
                <w:rFonts w:hint="eastAsia" w:ascii="Times New Roman" w:hAnsi="Times New Roman" w:eastAsia="宋体" w:cs="Times New Roman"/>
                <w:color w:val="auto"/>
                <w:sz w:val="24"/>
                <w:szCs w:val="24"/>
              </w:rPr>
              <w:t>年底，全区稻虾种养面积达</w:t>
            </w:r>
            <w:r>
              <w:rPr>
                <w:rFonts w:hint="default" w:ascii="Times New Roman" w:hAnsi="Times New Roman" w:eastAsia="宋体" w:cs="Times New Roman"/>
                <w:color w:val="auto"/>
                <w:sz w:val="24"/>
                <w:szCs w:val="24"/>
              </w:rPr>
              <w:t>20</w:t>
            </w:r>
            <w:r>
              <w:rPr>
                <w:rFonts w:hint="eastAsia" w:ascii="Times New Roman" w:hAnsi="Times New Roman" w:eastAsia="宋体" w:cs="Times New Roman"/>
                <w:color w:val="auto"/>
                <w:sz w:val="24"/>
                <w:szCs w:val="24"/>
              </w:rPr>
              <w:t>万亩，年产量</w:t>
            </w:r>
            <w:r>
              <w:rPr>
                <w:rFonts w:hint="default" w:ascii="Times New Roman" w:hAnsi="Times New Roman" w:eastAsia="宋体" w:cs="Times New Roman"/>
                <w:color w:val="auto"/>
                <w:sz w:val="24"/>
                <w:szCs w:val="24"/>
              </w:rPr>
              <w:t>3</w:t>
            </w:r>
            <w:r>
              <w:rPr>
                <w:rFonts w:hint="eastAsia" w:ascii="Times New Roman" w:hAnsi="Times New Roman" w:eastAsia="宋体" w:cs="Times New Roman"/>
                <w:color w:val="auto"/>
                <w:sz w:val="24"/>
                <w:szCs w:val="24"/>
              </w:rPr>
              <w:t>万吨以上，产值达</w:t>
            </w:r>
            <w:r>
              <w:rPr>
                <w:rFonts w:hint="default" w:ascii="Times New Roman" w:hAnsi="Times New Roman" w:eastAsia="宋体" w:cs="Times New Roman"/>
                <w:color w:val="auto"/>
                <w:sz w:val="24"/>
                <w:szCs w:val="24"/>
              </w:rPr>
              <w:t>8</w:t>
            </w:r>
            <w:r>
              <w:rPr>
                <w:rFonts w:hint="eastAsia" w:ascii="Times New Roman" w:hAnsi="Times New Roman" w:eastAsia="宋体" w:cs="Times New Roman"/>
                <w:color w:val="auto"/>
                <w:sz w:val="24"/>
                <w:szCs w:val="24"/>
              </w:rPr>
              <w:t>亿元。。君山区小龙虾协会也在区委区政府领导高度重视下成立，已拥有会员90多户。君山小龙虾地理标志产品认证正顺利推进，客观上需要一个市场龙头来推动小龙虾产业发展。湖北洪湖、潜江、江苏盱眙等地均有专业小龙虾市场，洞庭湖区南县、汉寿等地也建有专业市场，君山本地生产经营业主对建设好君山虾城愿望强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虽然君山农产品特别是小龙虾资源丰富，但作为一个农业大区，到目前为止君山还没有一家以农产品批发为主的专业市场。君山区景明农产品市场建设项目就是在此背景下应运而生，该市场（一期）占地28.73亩，拟建成农产品交易、电商物流、展示展销于一体的综合性农产品市场，但以水产品交易为主，主要为小龙虾的销售、批发。项目建成运营后，预计可辐射带动周边村民就业上千人，实现人流、物流、资金流合理有序流动，成为我区最大的全业态农产品批发市场，将进一步提升我区农产品种植（养殖）规模化、专业化、市场化水平。</w:t>
            </w:r>
          </w:p>
          <w:p>
            <w:pPr>
              <w:spacing w:line="360" w:lineRule="auto"/>
              <w:ind w:firstLine="472" w:firstLineChars="196"/>
              <w:rPr>
                <w:rFonts w:hint="eastAsia" w:ascii="Times New Roman" w:hAnsi="Times New Roman" w:eastAsia="宋体" w:cs="Times New Roman"/>
                <w:b/>
                <w:bCs/>
                <w:color w:val="auto"/>
                <w:kern w:val="0"/>
                <w:sz w:val="24"/>
                <w:szCs w:val="24"/>
              </w:rPr>
            </w:pPr>
            <w:bookmarkStart w:id="0" w:name="_Toc522267149"/>
            <w:r>
              <w:rPr>
                <w:rFonts w:hint="eastAsia" w:ascii="Times New Roman" w:hAnsi="Times New Roman" w:eastAsia="宋体" w:cs="Times New Roman"/>
                <w:b/>
                <w:bCs/>
                <w:color w:val="auto"/>
                <w:kern w:val="0"/>
                <w:sz w:val="24"/>
                <w:szCs w:val="24"/>
                <w:lang w:val="en-US" w:eastAsia="zh-CN"/>
              </w:rPr>
              <w:t>2、</w:t>
            </w:r>
            <w:r>
              <w:rPr>
                <w:rFonts w:hint="eastAsia" w:ascii="Times New Roman" w:hAnsi="Times New Roman" w:eastAsia="宋体" w:cs="Times New Roman"/>
                <w:b/>
                <w:bCs/>
                <w:color w:val="auto"/>
                <w:kern w:val="0"/>
                <w:sz w:val="24"/>
                <w:szCs w:val="24"/>
              </w:rPr>
              <w:t>项目建设的必要性</w:t>
            </w:r>
            <w:bookmarkEnd w:id="0"/>
          </w:p>
          <w:p>
            <w:pPr>
              <w:spacing w:line="360" w:lineRule="auto"/>
              <w:ind w:firstLine="472" w:firstLineChars="196"/>
              <w:rPr>
                <w:rFonts w:hint="eastAsia" w:ascii="Times New Roman" w:hAnsi="Times New Roman" w:eastAsia="宋体" w:cs="Times New Roman"/>
                <w:b/>
                <w:bCs/>
                <w:color w:val="auto"/>
                <w:kern w:val="0"/>
                <w:sz w:val="24"/>
                <w:szCs w:val="24"/>
              </w:rPr>
            </w:pPr>
            <w:r>
              <w:rPr>
                <w:rFonts w:hint="eastAsia" w:ascii="Times New Roman" w:hAnsi="Times New Roman" w:eastAsia="宋体" w:cs="Times New Roman"/>
                <w:b/>
                <w:bCs/>
                <w:color w:val="auto"/>
                <w:kern w:val="0"/>
                <w:sz w:val="24"/>
                <w:szCs w:val="24"/>
                <w:lang w:val="en-US" w:eastAsia="zh-CN"/>
              </w:rPr>
              <w:t>2.1</w:t>
            </w:r>
            <w:r>
              <w:rPr>
                <w:rFonts w:hint="eastAsia" w:ascii="Times New Roman" w:hAnsi="Times New Roman" w:eastAsia="宋体" w:cs="Times New Roman"/>
                <w:b/>
                <w:bCs/>
                <w:color w:val="auto"/>
                <w:kern w:val="0"/>
                <w:sz w:val="24"/>
                <w:szCs w:val="24"/>
              </w:rPr>
              <w:t>项目建设是解决君山农产品市场，特别是小龙虾交易的有效途径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君山目前还没有一个专业的农产品特别是专业水产品批发市场。岳阳地区，特别是华容、君山、岳阳县等地已成为小龙虾主产地之一，而且洞庭湖区小龙虾质量、市场规模等已形成自身优势。据了解小龙虾市场交易量比湖北潜江、江苏盱眙还要大，仅洞庭渔都小龙虾交易产值近百亿，整个岳阳市的小龙虾产值达到200个亿，市场发展潜力巨大。君山虾城现虽有小龙虾交易市场，但市场容量已满，难以满足小龙虾经营户及产业发展需要。而且因各种原因，我区新州市场及南北门面已闲置多年，如果用传统市场开发模式，可以说很难搞活，更谈不上繁荣，只有引进适合君山的，成熟的专业市场才能搞活市场繁荣一方。所以，该项目的建设有有利于我区水产品特别是小龙虾市场的发展。</w:t>
            </w:r>
          </w:p>
          <w:p>
            <w:pPr>
              <w:spacing w:line="360" w:lineRule="auto"/>
              <w:ind w:firstLine="472" w:firstLineChars="196"/>
              <w:rPr>
                <w:rFonts w:hint="eastAsia" w:ascii="Times New Roman" w:hAnsi="Times New Roman" w:eastAsia="宋体" w:cs="Times New Roman"/>
                <w:b/>
                <w:bCs/>
                <w:color w:val="auto"/>
                <w:kern w:val="0"/>
                <w:sz w:val="24"/>
                <w:szCs w:val="24"/>
                <w:lang w:val="en-US" w:eastAsia="zh-CN"/>
              </w:rPr>
            </w:pPr>
            <w:r>
              <w:rPr>
                <w:rFonts w:hint="eastAsia" w:ascii="Times New Roman" w:hAnsi="Times New Roman" w:eastAsia="宋体" w:cs="Times New Roman"/>
                <w:b/>
                <w:bCs/>
                <w:color w:val="auto"/>
                <w:kern w:val="0"/>
                <w:sz w:val="24"/>
                <w:szCs w:val="24"/>
                <w:lang w:val="en-US" w:eastAsia="zh-CN"/>
              </w:rPr>
              <w:t>2.2项目建设是承接岳阳市水产品市场、特别是小龙虾市场发展的必然要求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因旧城改造、东风湖新区等建设原因，洞庭渔都（市小龙虾主要交易市场）需在今年秋季完成拆迁。岳阳海吉星去年上半年就派了专业招商团队进驻渔都，常德、益阳、湖北等专业市场也积极与渔都对接，力度也不小。但因君山区位等优势，渔都老板对君山建小龙虾交易市场很是看好。虽说君山虾城才启动一期，现在就有岳阳县中洲、华容注市、南县等地虾源来此交易。另有已签意向性协议商户有30户，还有不少经营户利用各种渠道探求门面信息，君山承接渔都小龙虾市场机遇良好，且最有前途。</w:t>
            </w:r>
          </w:p>
          <w:p>
            <w:pPr>
              <w:spacing w:line="360" w:lineRule="auto"/>
              <w:ind w:firstLine="472" w:firstLineChars="196"/>
              <w:rPr>
                <w:rFonts w:hint="eastAsia" w:ascii="Times New Roman" w:hAnsi="Times New Roman" w:eastAsia="宋体" w:cs="Times New Roman"/>
                <w:b/>
                <w:bCs/>
                <w:color w:val="auto"/>
                <w:kern w:val="0"/>
                <w:sz w:val="24"/>
                <w:szCs w:val="24"/>
                <w:lang w:val="en-US" w:eastAsia="zh-CN"/>
              </w:rPr>
            </w:pPr>
            <w:r>
              <w:rPr>
                <w:rFonts w:hint="eastAsia" w:ascii="Times New Roman" w:hAnsi="Times New Roman" w:eastAsia="宋体" w:cs="Times New Roman"/>
                <w:b/>
                <w:bCs/>
                <w:color w:val="auto"/>
                <w:kern w:val="0"/>
                <w:sz w:val="24"/>
                <w:szCs w:val="24"/>
                <w:lang w:val="en-US" w:eastAsia="zh-CN"/>
              </w:rPr>
              <w:t>2.3 项目建设是提高群众消费品味的迫切需要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景明农产品市场（一期）建成后，能够带动我区水产品特别是小龙虾产业的发展，不仅可直接将新洲菜市场同步搞活，更可带动周边餐饮服务、房地产等相关第三产业快速发展。特别是小龙虾美食的推介，推动我区餐饮文化发展，建设小龙虾美食一条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综上所述，君山区景明农产品市场（一期）建设项目势在必行，无论是经济效益、社会效益、生态效益均意义重大。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因此本项目的建设是十分必要的。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为此，</w:t>
            </w:r>
            <w:r>
              <w:rPr>
                <w:rFonts w:hint="eastAsia" w:ascii="Times New Roman" w:hAnsi="Times New Roman" w:cs="Times New Roman"/>
                <w:color w:val="auto"/>
                <w:sz w:val="24"/>
                <w:szCs w:val="24"/>
                <w:lang w:eastAsia="zh-CN"/>
              </w:rPr>
              <w:t>岳阳市君山区商务粮食局</w:t>
            </w:r>
            <w:r>
              <w:rPr>
                <w:rFonts w:hint="default" w:ascii="Times New Roman" w:hAnsi="Times New Roman" w:eastAsia="宋体" w:cs="Times New Roman"/>
                <w:bCs/>
                <w:color w:val="auto"/>
                <w:kern w:val="0"/>
                <w:sz w:val="24"/>
                <w:szCs w:val="24"/>
              </w:rPr>
              <w:t>根据《中华人民共和国环境保护法》、《中华人民共和国环境影响评价法》和国务院第</w:t>
            </w:r>
            <w:r>
              <w:rPr>
                <w:rFonts w:hint="default" w:ascii="Times New Roman" w:hAnsi="Times New Roman" w:eastAsia="宋体" w:cs="Times New Roman"/>
                <w:bCs/>
                <w:color w:val="auto"/>
                <w:kern w:val="0"/>
                <w:sz w:val="24"/>
                <w:szCs w:val="24"/>
                <w:lang w:val="en-US" w:eastAsia="zh-CN"/>
              </w:rPr>
              <w:t>682</w:t>
            </w:r>
            <w:r>
              <w:rPr>
                <w:rFonts w:hint="default" w:ascii="Times New Roman" w:hAnsi="Times New Roman" w:eastAsia="宋体" w:cs="Times New Roman"/>
                <w:bCs/>
                <w:color w:val="auto"/>
                <w:kern w:val="0"/>
                <w:sz w:val="24"/>
                <w:szCs w:val="24"/>
              </w:rPr>
              <w:t>号令《建设项目环境保护管理条例》的要求，</w:t>
            </w:r>
            <w:r>
              <w:rPr>
                <w:rFonts w:ascii="宋体" w:hAnsi="宋体"/>
                <w:color w:val="auto"/>
                <w:sz w:val="24"/>
              </w:rPr>
              <w:t>依据《建设项目环境影响评价分类管理名录》的要求</w:t>
            </w:r>
            <w:r>
              <w:rPr>
                <w:rFonts w:hint="eastAsia" w:ascii="宋体" w:hAnsi="宋体"/>
                <w:color w:val="auto"/>
                <w:sz w:val="24"/>
                <w:lang w:eastAsia="zh-CN"/>
              </w:rPr>
              <w:t>，本项目属于</w:t>
            </w:r>
            <w:r>
              <w:rPr>
                <w:rFonts w:hint="eastAsia" w:ascii="宋体" w:hAnsi="宋体"/>
                <w:color w:val="auto"/>
                <w:sz w:val="24"/>
                <w:lang w:val="en-US" w:eastAsia="zh-CN"/>
              </w:rPr>
              <w:t>三十六、114批发、零售市场，需自建污水处理设施--报告表</w:t>
            </w:r>
            <w:r>
              <w:rPr>
                <w:rFonts w:ascii="宋体" w:hAnsi="宋体"/>
                <w:color w:val="auto"/>
                <w:sz w:val="24"/>
              </w:rPr>
              <w:t>，</w:t>
            </w:r>
            <w:r>
              <w:rPr>
                <w:rFonts w:hint="eastAsia" w:ascii="宋体" w:hAnsi="宋体"/>
                <w:color w:val="auto"/>
                <w:sz w:val="24"/>
              </w:rPr>
              <w:t>本项目</w:t>
            </w:r>
            <w:r>
              <w:rPr>
                <w:rFonts w:ascii="宋体" w:hAnsi="宋体"/>
                <w:color w:val="auto"/>
                <w:sz w:val="24"/>
              </w:rPr>
              <w:t>需编制环境影响报告表。</w:t>
            </w:r>
            <w:r>
              <w:rPr>
                <w:rFonts w:hint="eastAsia" w:ascii="宋体" w:hAnsi="宋体"/>
                <w:color w:val="auto"/>
                <w:sz w:val="24"/>
                <w:lang w:val="en-US" w:eastAsia="zh-CN"/>
              </w:rPr>
              <w:t>建设单位应</w:t>
            </w:r>
            <w:r>
              <w:rPr>
                <w:rFonts w:hint="default" w:ascii="Times New Roman" w:hAnsi="Times New Roman" w:eastAsia="宋体" w:cs="Times New Roman"/>
                <w:bCs/>
                <w:color w:val="auto"/>
                <w:kern w:val="0"/>
                <w:sz w:val="24"/>
                <w:szCs w:val="24"/>
              </w:rPr>
              <w:t>向</w:t>
            </w:r>
            <w:r>
              <w:rPr>
                <w:rFonts w:hint="eastAsia" w:ascii="Times New Roman" w:hAnsi="Times New Roman" w:eastAsia="宋体" w:cs="Times New Roman"/>
                <w:bCs/>
                <w:color w:val="auto"/>
                <w:kern w:val="0"/>
                <w:sz w:val="24"/>
                <w:szCs w:val="24"/>
              </w:rPr>
              <w:t>岳阳市环境保护局</w:t>
            </w:r>
            <w:r>
              <w:rPr>
                <w:rFonts w:hint="eastAsia" w:ascii="Times New Roman" w:hAnsi="Times New Roman" w:eastAsia="宋体" w:cs="Times New Roman"/>
                <w:bCs/>
                <w:color w:val="auto"/>
                <w:kern w:val="0"/>
                <w:sz w:val="24"/>
                <w:szCs w:val="24"/>
                <w:lang w:eastAsia="zh-CN"/>
              </w:rPr>
              <w:t>君山区分</w:t>
            </w:r>
            <w:r>
              <w:rPr>
                <w:rFonts w:hint="default" w:ascii="Times New Roman" w:hAnsi="Times New Roman" w:eastAsia="宋体" w:cs="Times New Roman"/>
                <w:bCs/>
                <w:color w:val="auto"/>
                <w:kern w:val="0"/>
                <w:sz w:val="24"/>
                <w:szCs w:val="24"/>
              </w:rPr>
              <w:t>局申办该建设项目环境影响评价手续，并委托</w:t>
            </w:r>
            <w:r>
              <w:rPr>
                <w:rFonts w:hint="eastAsia" w:ascii="Times New Roman" w:hAnsi="Times New Roman" w:eastAsia="宋体" w:cs="Times New Roman"/>
                <w:bCs/>
                <w:color w:val="auto"/>
                <w:kern w:val="0"/>
                <w:sz w:val="24"/>
                <w:szCs w:val="24"/>
                <w:lang w:eastAsia="zh-CN"/>
              </w:rPr>
              <w:t>河南金环环境影响评价有限公司</w:t>
            </w:r>
            <w:r>
              <w:rPr>
                <w:rFonts w:hint="default" w:ascii="Times New Roman" w:hAnsi="Times New Roman" w:eastAsia="宋体" w:cs="Times New Roman"/>
                <w:bCs/>
                <w:color w:val="auto"/>
                <w:kern w:val="0"/>
                <w:sz w:val="24"/>
                <w:szCs w:val="24"/>
              </w:rPr>
              <w:t>进行环境影响报告表的编制工作。我单位接受委托后</w:t>
            </w:r>
            <w:r>
              <w:rPr>
                <w:rFonts w:hint="eastAsia" w:ascii="Times New Roman" w:hAnsi="Times New Roman" w:cs="Times New Roman"/>
                <w:bCs/>
                <w:color w:val="auto"/>
                <w:kern w:val="0"/>
                <w:sz w:val="24"/>
                <w:szCs w:val="24"/>
                <w:lang w:eastAsia="zh-CN"/>
              </w:rPr>
              <w:t>（</w:t>
            </w:r>
            <w:r>
              <w:rPr>
                <w:rFonts w:hint="eastAsia" w:ascii="Times New Roman" w:hAnsi="Times New Roman" w:cs="Times New Roman"/>
                <w:bCs/>
                <w:color w:val="auto"/>
                <w:kern w:val="0"/>
                <w:sz w:val="24"/>
                <w:szCs w:val="24"/>
                <w:lang w:val="en-US" w:eastAsia="zh-CN"/>
              </w:rPr>
              <w:t>见附件1委托书</w:t>
            </w:r>
            <w:r>
              <w:rPr>
                <w:rFonts w:hint="eastAsia" w:ascii="Times New Roman" w:hAnsi="Times New Roman" w:cs="Times New Roman"/>
                <w:bCs/>
                <w:color w:val="auto"/>
                <w:kern w:val="0"/>
                <w:sz w:val="24"/>
                <w:szCs w:val="24"/>
                <w:lang w:eastAsia="zh-CN"/>
              </w:rPr>
              <w:t>）</w:t>
            </w:r>
            <w:r>
              <w:rPr>
                <w:rFonts w:hint="default" w:ascii="Times New Roman" w:hAnsi="Times New Roman" w:eastAsia="宋体" w:cs="Times New Roman"/>
                <w:bCs/>
                <w:color w:val="auto"/>
                <w:kern w:val="0"/>
                <w:sz w:val="24"/>
                <w:szCs w:val="24"/>
              </w:rPr>
              <w:t>，为实现本项目的建设，满足当地社会、经济、环境的整体效益，</w:t>
            </w:r>
            <w:r>
              <w:rPr>
                <w:rFonts w:hint="default" w:ascii="Times New Roman" w:hAnsi="Times New Roman" w:eastAsia="宋体" w:cs="Times New Roman"/>
                <w:color w:val="auto"/>
                <w:kern w:val="0"/>
                <w:sz w:val="24"/>
                <w:szCs w:val="24"/>
              </w:rPr>
              <w:t>立即开展详细的现场踏勘、收集资料工作，对评价区域的环境质量、污染物排放、生态建设等情况进行调查，并主要针对工程建设可能产生的影响进行综合分析，提出污染控制措施，依照环境影响评价技术导则的要求编制了环境影响报告表</w:t>
            </w:r>
            <w:r>
              <w:rPr>
                <w:rFonts w:hint="eastAsia" w:ascii="Times New Roman" w:hAnsi="Times New Roman" w:cs="Times New Roman"/>
                <w:color w:val="auto"/>
                <w:kern w:val="0"/>
                <w:sz w:val="24"/>
                <w:szCs w:val="24"/>
                <w:lang w:eastAsia="zh-CN"/>
              </w:rPr>
              <w:t>，</w:t>
            </w:r>
            <w:r>
              <w:rPr>
                <w:rFonts w:hint="eastAsia" w:ascii="Times New Roman" w:hAnsi="Times New Roman" w:cs="Times New Roman"/>
                <w:color w:val="auto"/>
                <w:kern w:val="0"/>
                <w:sz w:val="24"/>
                <w:szCs w:val="24"/>
                <w:lang w:val="en-US" w:eastAsia="zh-CN"/>
              </w:rPr>
              <w:t>因项目二期部分仅做概念规划，故本次评价内容仅包含</w:t>
            </w:r>
            <w:r>
              <w:rPr>
                <w:rFonts w:hint="eastAsia" w:ascii="Times New Roman" w:hAnsi="Times New Roman" w:cs="Times New Roman"/>
                <w:color w:val="auto"/>
                <w:kern w:val="0"/>
                <w:sz w:val="24"/>
                <w:lang w:eastAsia="zh-CN"/>
              </w:rPr>
              <w:t>君山区景明农产品市场（一期）建设项目</w:t>
            </w:r>
            <w:r>
              <w:rPr>
                <w:rFonts w:hint="eastAsia" w:ascii="Times New Roman" w:hAnsi="Times New Roman" w:cs="Times New Roman"/>
                <w:color w:val="auto"/>
                <w:kern w:val="0"/>
                <w:sz w:val="24"/>
                <w:lang w:val="en-US" w:eastAsia="zh-CN"/>
              </w:rPr>
              <w:t>内容</w:t>
            </w:r>
            <w:r>
              <w:rPr>
                <w:rFonts w:hint="default" w:ascii="Times New Roman" w:hAnsi="Times New Roman" w:eastAsia="宋体" w:cs="Times New Roman"/>
                <w:color w:val="auto"/>
                <w:kern w:val="0"/>
                <w:sz w:val="24"/>
                <w:szCs w:val="24"/>
              </w:rPr>
              <w:t>。</w:t>
            </w:r>
          </w:p>
          <w:p>
            <w:pPr>
              <w:spacing w:line="360" w:lineRule="auto"/>
              <w:ind w:firstLine="472" w:firstLineChars="196"/>
              <w:rPr>
                <w:rFonts w:hint="default" w:ascii="Times New Roman" w:hAnsi="Times New Roman" w:eastAsia="宋体" w:cs="Times New Roman"/>
                <w:b/>
                <w:bCs/>
                <w:color w:val="auto"/>
                <w:kern w:val="0"/>
                <w:sz w:val="24"/>
              </w:rPr>
            </w:pPr>
            <w:r>
              <w:rPr>
                <w:rFonts w:hint="eastAsia" w:ascii="Times New Roman" w:hAnsi="Times New Roman" w:cs="Times New Roman"/>
                <w:b/>
                <w:bCs/>
                <w:color w:val="auto"/>
                <w:kern w:val="0"/>
                <w:sz w:val="24"/>
                <w:lang w:val="en-US" w:eastAsia="zh-CN"/>
              </w:rPr>
              <w:t>3</w:t>
            </w:r>
            <w:r>
              <w:rPr>
                <w:rFonts w:hint="default" w:ascii="Times New Roman" w:hAnsi="Times New Roman" w:eastAsia="宋体" w:cs="Times New Roman"/>
                <w:b/>
                <w:bCs/>
                <w:color w:val="auto"/>
                <w:kern w:val="0"/>
                <w:sz w:val="24"/>
                <w:lang w:eastAsia="zh-CN"/>
              </w:rPr>
              <w:t>、</w:t>
            </w:r>
            <w:r>
              <w:rPr>
                <w:rFonts w:hint="default" w:ascii="Times New Roman" w:hAnsi="Times New Roman" w:eastAsia="宋体" w:cs="Times New Roman"/>
                <w:b/>
                <w:bCs/>
                <w:color w:val="auto"/>
                <w:kern w:val="0"/>
                <w:sz w:val="24"/>
              </w:rPr>
              <w:t>工程概况</w:t>
            </w:r>
          </w:p>
          <w:p>
            <w:pPr>
              <w:spacing w:line="360" w:lineRule="auto"/>
              <w:ind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(1) 项目名称：</w:t>
            </w:r>
            <w:r>
              <w:rPr>
                <w:rFonts w:hint="eastAsia" w:ascii="Times New Roman" w:hAnsi="Times New Roman" w:cs="Times New Roman"/>
                <w:color w:val="auto"/>
                <w:kern w:val="0"/>
                <w:sz w:val="24"/>
                <w:lang w:eastAsia="zh-CN"/>
              </w:rPr>
              <w:t>君山区景明农产品市场（一期）建设项目</w:t>
            </w:r>
          </w:p>
          <w:p>
            <w:pPr>
              <w:spacing w:line="360" w:lineRule="auto"/>
              <w:ind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(2) 建设单位：</w:t>
            </w:r>
            <w:r>
              <w:rPr>
                <w:rFonts w:hint="eastAsia" w:ascii="Times New Roman" w:hAnsi="Times New Roman" w:cs="Times New Roman"/>
                <w:color w:val="auto"/>
                <w:sz w:val="24"/>
                <w:szCs w:val="24"/>
                <w:lang w:eastAsia="zh-CN"/>
              </w:rPr>
              <w:t>岳阳市君山区商务粮食局</w:t>
            </w:r>
          </w:p>
          <w:p>
            <w:pPr>
              <w:spacing w:line="360" w:lineRule="auto"/>
              <w:ind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(3) 项目性质：新建；</w:t>
            </w:r>
          </w:p>
          <w:p>
            <w:pPr>
              <w:spacing w:line="360" w:lineRule="auto"/>
              <w:ind w:firstLine="480" w:firstLineChars="200"/>
              <w:rPr>
                <w:rFonts w:hint="default" w:ascii="Times New Roman" w:hAnsi="Times New Roman" w:eastAsia="宋体" w:cs="Times New Roman"/>
                <w:bCs/>
                <w:color w:val="auto"/>
                <w:kern w:val="0"/>
                <w:sz w:val="24"/>
              </w:rPr>
            </w:pPr>
            <w:r>
              <w:rPr>
                <w:rFonts w:hint="default" w:ascii="Times New Roman" w:hAnsi="Times New Roman" w:eastAsia="宋体" w:cs="Times New Roman"/>
                <w:color w:val="auto"/>
                <w:kern w:val="0"/>
                <w:sz w:val="24"/>
              </w:rPr>
              <w:t>(4) 建设</w:t>
            </w:r>
            <w:r>
              <w:rPr>
                <w:rFonts w:hint="default" w:ascii="Times New Roman" w:hAnsi="Times New Roman" w:eastAsia="宋体" w:cs="Times New Roman"/>
                <w:bCs/>
                <w:color w:val="auto"/>
                <w:kern w:val="0"/>
                <w:sz w:val="24"/>
              </w:rPr>
              <w:t>地点：</w:t>
            </w:r>
            <w:r>
              <w:rPr>
                <w:rFonts w:hint="eastAsia" w:ascii="Times New Roman" w:hAnsi="Times New Roman" w:cs="Times New Roman"/>
                <w:color w:val="auto"/>
                <w:sz w:val="24"/>
                <w:szCs w:val="24"/>
                <w:lang w:val="en-US" w:eastAsia="zh-CN"/>
              </w:rPr>
              <w:t>岳阳市君山区柳林洲街道办事处上反嘴村、林角居委会和君山区水管会合围区域</w:t>
            </w:r>
            <w:r>
              <w:rPr>
                <w:rFonts w:hint="default" w:ascii="Times New Roman" w:hAnsi="Times New Roman" w:cs="Times New Roman"/>
                <w:color w:val="auto"/>
                <w:sz w:val="24"/>
                <w:szCs w:val="24"/>
                <w:lang w:val="en-US" w:eastAsia="zh-CN"/>
              </w:rPr>
              <w:t>，场地中心地理坐标为</w:t>
            </w:r>
            <w:r>
              <w:rPr>
                <w:rFonts w:hint="eastAsia" w:ascii="Times New Roman" w:hAnsi="Times New Roman" w:cs="Times New Roman"/>
                <w:color w:val="auto"/>
                <w:sz w:val="24"/>
                <w:szCs w:val="24"/>
                <w:lang w:val="en-US" w:eastAsia="zh-CN"/>
              </w:rPr>
              <w:t>东经</w:t>
            </w:r>
            <w:r>
              <w:rPr>
                <w:rFonts w:hint="default" w:ascii="Times New Roman" w:hAnsi="Times New Roman" w:cs="Times New Roman"/>
                <w:color w:val="auto"/>
                <w:sz w:val="24"/>
                <w:szCs w:val="24"/>
                <w:lang w:val="en-US" w:eastAsia="zh-CN"/>
              </w:rPr>
              <w:t>113° 3'4.00"，北纬29°26'51.00"</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地理位置详见附图1；</w:t>
            </w:r>
          </w:p>
          <w:p>
            <w:pPr>
              <w:spacing w:line="360" w:lineRule="auto"/>
              <w:ind w:firstLine="480" w:firstLineChars="200"/>
              <w:rPr>
                <w:rFonts w:hint="eastAsia" w:ascii="Times New Roman" w:hAnsi="Times New Roman" w:eastAsia="宋体" w:cs="Times New Roman"/>
                <w:color w:val="auto"/>
                <w:kern w:val="0"/>
                <w:sz w:val="24"/>
                <w:u w:val="single"/>
                <w:lang w:eastAsia="zh-CN"/>
              </w:rPr>
            </w:pPr>
            <w:r>
              <w:rPr>
                <w:rFonts w:hint="default" w:ascii="Times New Roman" w:hAnsi="Times New Roman" w:eastAsia="宋体" w:cs="Times New Roman"/>
                <w:color w:val="auto"/>
                <w:kern w:val="0"/>
                <w:sz w:val="24"/>
              </w:rPr>
              <w:t>(5) 面积</w:t>
            </w:r>
            <w:r>
              <w:rPr>
                <w:rFonts w:hint="default" w:ascii="Times New Roman" w:hAnsi="Times New Roman" w:cs="Times New Roman"/>
                <w:color w:val="auto"/>
                <w:sz w:val="24"/>
                <w:szCs w:val="24"/>
                <w:u w:val="none"/>
                <w:lang w:val="en-US" w:eastAsia="zh-CN"/>
              </w:rPr>
              <w:t>：</w:t>
            </w:r>
            <w:r>
              <w:rPr>
                <w:rFonts w:hint="eastAsia" w:ascii="Times New Roman" w:hAnsi="Times New Roman" w:eastAsia="宋体" w:cs="Times New Roman"/>
                <w:color w:val="auto"/>
                <w:kern w:val="0"/>
                <w:sz w:val="24"/>
                <w:u w:val="none"/>
              </w:rPr>
              <w:t>项目总用地面积19155.2㎡、净用地面积19155.2㎡，建筑占地面积4789㎡，规划总建筑面积9957㎡，计容建筑面积9957㎡</w:t>
            </w:r>
            <w:r>
              <w:rPr>
                <w:rFonts w:hint="eastAsia" w:ascii="Times New Roman" w:hAnsi="Times New Roman" w:cs="Times New Roman"/>
                <w:color w:val="auto"/>
                <w:kern w:val="0"/>
                <w:sz w:val="24"/>
                <w:u w:val="none"/>
                <w:lang w:val="en-US" w:eastAsia="zh-CN"/>
              </w:rPr>
              <w:t>。</w:t>
            </w:r>
          </w:p>
          <w:p>
            <w:pPr>
              <w:spacing w:line="360" w:lineRule="auto"/>
              <w:ind w:firstLine="480" w:firstLineChars="200"/>
              <w:rPr>
                <w:rFonts w:hint="eastAsia" w:ascii="仿宋_GB2312" w:eastAsia="仿宋_GB2312"/>
                <w:sz w:val="28"/>
                <w:szCs w:val="28"/>
              </w:rPr>
            </w:pPr>
            <w:r>
              <w:rPr>
                <w:rFonts w:hint="default" w:ascii="Times New Roman" w:hAnsi="Times New Roman" w:eastAsia="宋体" w:cs="Times New Roman"/>
                <w:color w:val="auto"/>
                <w:kern w:val="0"/>
                <w:sz w:val="24"/>
              </w:rPr>
              <w:t>(6) 总投</w:t>
            </w:r>
            <w:r>
              <w:rPr>
                <w:rFonts w:hint="default" w:ascii="Times New Roman" w:hAnsi="Times New Roman" w:eastAsia="宋体" w:cs="Times New Roman"/>
                <w:color w:val="auto"/>
                <w:kern w:val="0"/>
                <w:sz w:val="24"/>
                <w:u w:val="none"/>
              </w:rPr>
              <w:t>资：</w:t>
            </w:r>
            <w:r>
              <w:rPr>
                <w:rFonts w:hint="eastAsia" w:ascii="Times New Roman" w:hAnsi="Times New Roman" w:eastAsia="宋体" w:cs="Times New Roman"/>
                <w:color w:val="auto"/>
                <w:kern w:val="0"/>
                <w:sz w:val="24"/>
                <w:u w:val="none"/>
              </w:rPr>
              <w:t>本项目总投资估算为2768.34万元，其中工程建设费用1547.62万元，工程建设其他费用310.89万元，基本预备费用92.93万元，土地费用816.9万元。本项目建设所需资金筹措方案为项目单位自筹。</w:t>
            </w:r>
          </w:p>
          <w:p>
            <w:pPr>
              <w:spacing w:line="360" w:lineRule="auto"/>
              <w:ind w:firstLine="472" w:firstLineChars="196"/>
              <w:rPr>
                <w:rFonts w:hint="default" w:ascii="Times New Roman" w:hAnsi="Times New Roman" w:eastAsia="宋体" w:cs="Times New Roman"/>
                <w:b/>
                <w:bCs/>
                <w:color w:val="auto"/>
                <w:kern w:val="0"/>
                <w:sz w:val="24"/>
              </w:rPr>
            </w:pPr>
            <w:r>
              <w:rPr>
                <w:rFonts w:hint="default" w:ascii="Times New Roman" w:hAnsi="Times New Roman" w:eastAsia="宋体" w:cs="Times New Roman"/>
                <w:b/>
                <w:bCs/>
                <w:color w:val="auto"/>
                <w:kern w:val="0"/>
                <w:sz w:val="24"/>
              </w:rPr>
              <w:t>3</w:t>
            </w:r>
            <w:r>
              <w:rPr>
                <w:rFonts w:hint="default" w:ascii="Times New Roman" w:hAnsi="Times New Roman" w:eastAsia="宋体" w:cs="Times New Roman"/>
                <w:b/>
                <w:bCs/>
                <w:color w:val="auto"/>
                <w:kern w:val="0"/>
                <w:sz w:val="24"/>
                <w:lang w:eastAsia="zh-CN"/>
              </w:rPr>
              <w:t>、</w:t>
            </w:r>
            <w:r>
              <w:rPr>
                <w:rFonts w:hint="default" w:ascii="Times New Roman" w:hAnsi="Times New Roman" w:eastAsia="宋体" w:cs="Times New Roman"/>
                <w:b/>
                <w:bCs/>
                <w:color w:val="auto"/>
                <w:kern w:val="0"/>
                <w:sz w:val="24"/>
              </w:rPr>
              <w:t>工程建设内容</w:t>
            </w:r>
          </w:p>
          <w:p>
            <w:pPr>
              <w:spacing w:line="360" w:lineRule="auto"/>
              <w:ind w:firstLine="480" w:firstLineChars="200"/>
              <w:rPr>
                <w:rFonts w:hint="default"/>
                <w:lang w:val="en-US" w:eastAsia="zh-CN"/>
              </w:rPr>
            </w:pPr>
            <w:r>
              <w:rPr>
                <w:rFonts w:hint="default" w:ascii="Times New Roman" w:hAnsi="Times New Roman" w:eastAsia="宋体" w:cs="Times New Roman"/>
                <w:color w:val="auto"/>
                <w:sz w:val="24"/>
                <w:szCs w:val="24"/>
                <w:u w:val="none"/>
              </w:rPr>
              <w:t>本项目位于</w:t>
            </w:r>
            <w:r>
              <w:rPr>
                <w:rFonts w:hint="eastAsia" w:ascii="Times New Roman" w:hAnsi="Times New Roman" w:cs="Times New Roman"/>
                <w:color w:val="auto"/>
                <w:sz w:val="24"/>
                <w:szCs w:val="24"/>
                <w:lang w:eastAsia="zh-CN"/>
              </w:rPr>
              <w:t>湖南省</w:t>
            </w:r>
            <w:r>
              <w:rPr>
                <w:rFonts w:hint="eastAsia" w:ascii="Times New Roman" w:hAnsi="Times New Roman" w:cs="Times New Roman"/>
                <w:color w:val="auto"/>
                <w:sz w:val="24"/>
                <w:szCs w:val="24"/>
                <w:lang w:val="en-US" w:eastAsia="zh-CN"/>
              </w:rPr>
              <w:t>岳阳市君山区柳林洲街道办事处上反嘴村、林角居委会和君山区水管会合围区域</w:t>
            </w:r>
            <w:r>
              <w:rPr>
                <w:rFonts w:hint="default" w:ascii="Times New Roman" w:hAnsi="Times New Roman" w:cs="Times New Roman"/>
                <w:color w:val="auto"/>
                <w:sz w:val="24"/>
                <w:szCs w:val="24"/>
                <w:lang w:val="en-US" w:eastAsia="zh-CN"/>
              </w:rPr>
              <w:t>，场地中心地理坐标为</w:t>
            </w:r>
            <w:r>
              <w:rPr>
                <w:rFonts w:hint="eastAsia" w:ascii="Times New Roman" w:hAnsi="Times New Roman" w:cs="Times New Roman"/>
                <w:color w:val="auto"/>
                <w:sz w:val="24"/>
                <w:szCs w:val="24"/>
                <w:lang w:val="en-US" w:eastAsia="zh-CN"/>
              </w:rPr>
              <w:t>东经</w:t>
            </w:r>
            <w:r>
              <w:rPr>
                <w:rFonts w:hint="default" w:ascii="Times New Roman" w:hAnsi="Times New Roman" w:cs="Times New Roman"/>
                <w:color w:val="auto"/>
                <w:sz w:val="24"/>
                <w:szCs w:val="24"/>
                <w:lang w:val="en-US" w:eastAsia="zh-CN"/>
              </w:rPr>
              <w:t>113° 3'4.00"，北纬29°26'51.00"</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地理位置详见附图1</w:t>
            </w:r>
            <w:r>
              <w:rPr>
                <w:rFonts w:hint="default" w:ascii="Times New Roman" w:hAnsi="Times New Roman" w:eastAsia="宋体" w:cs="Times New Roman"/>
                <w:color w:val="auto"/>
                <w:sz w:val="24"/>
                <w:szCs w:val="24"/>
                <w:u w:val="none"/>
                <w:lang w:eastAsia="zh-CN"/>
              </w:rPr>
              <w:t>，项目</w:t>
            </w:r>
            <w:r>
              <w:rPr>
                <w:rFonts w:hint="eastAsia" w:ascii="Times New Roman" w:hAnsi="Times New Roman" w:cs="Times New Roman"/>
                <w:color w:val="auto"/>
                <w:sz w:val="24"/>
                <w:szCs w:val="24"/>
                <w:u w:val="none"/>
                <w:lang w:val="en-US" w:eastAsia="zh-CN"/>
              </w:rPr>
              <w:t>选址地原为</w:t>
            </w:r>
            <w:r>
              <w:rPr>
                <w:rFonts w:hint="eastAsia" w:ascii="Times New Roman" w:hAnsi="Times New Roman" w:eastAsia="宋体" w:cs="Times New Roman"/>
                <w:color w:val="auto"/>
                <w:sz w:val="24"/>
                <w:szCs w:val="24"/>
                <w:u w:val="none"/>
                <w:lang w:eastAsia="zh-CN"/>
              </w:rPr>
              <w:t>大岳高速</w:t>
            </w:r>
            <w:r>
              <w:rPr>
                <w:rFonts w:hint="eastAsia" w:ascii="Times New Roman" w:hAnsi="Times New Roman" w:cs="Times New Roman"/>
                <w:color w:val="auto"/>
                <w:sz w:val="24"/>
                <w:szCs w:val="24"/>
                <w:u w:val="none"/>
                <w:lang w:val="en-US" w:eastAsia="zh-CN"/>
              </w:rPr>
              <w:t>十三、十四标段砼搅拌站用地，但随着大岳高速的建设完成，搅拌站早已停止运营，但项目地遗留部分生产设备，场地亦未清理完毕</w:t>
            </w:r>
            <w:r>
              <w:rPr>
                <w:rFonts w:hint="eastAsia" w:ascii="Times New Roman" w:hAnsi="Times New Roman" w:cs="Times New Roman"/>
                <w:color w:val="auto"/>
                <w:sz w:val="24"/>
                <w:szCs w:val="24"/>
                <w:u w:val="single"/>
                <w:lang w:val="en-US" w:eastAsia="zh-CN"/>
              </w:rPr>
              <w:t>（将由柳林洲办事处和征拆局负责处理处置），</w:t>
            </w:r>
            <w:r>
              <w:rPr>
                <w:rFonts w:hint="eastAsia" w:ascii="Times New Roman" w:hAnsi="Times New Roman" w:cs="Times New Roman"/>
                <w:color w:val="auto"/>
                <w:sz w:val="24"/>
                <w:szCs w:val="24"/>
                <w:lang w:eastAsia="zh-CN"/>
              </w:rPr>
              <w:t>岳阳市君山区商务粮食局</w:t>
            </w:r>
            <w:r>
              <w:rPr>
                <w:rFonts w:hint="eastAsia" w:ascii="Times New Roman" w:hAnsi="Times New Roman" w:cs="Times New Roman"/>
                <w:color w:val="auto"/>
                <w:sz w:val="24"/>
                <w:szCs w:val="24"/>
                <w:u w:val="none"/>
                <w:lang w:val="en-US" w:eastAsia="zh-CN"/>
              </w:rPr>
              <w:t>已向当地规划部门申请，详见项目附件5-附件9，现项目用地已改为批发市场用地，能满足本项目的建设要求，根据现场踏勘，项目南面、西面、北面均为耕地，东面临近东洞庭湖大堤（距大堤距离为57m，且有生态停车场进行了隔离）。</w:t>
            </w:r>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本项目建设内容包括君山区景明农产品市场（一期）建筑工程以及停车场、道路广场、绿地等配套设施。项目总用地面积19155.2㎡、净用地面积19155.2㎡，建筑占地面积4789㎡，规划总建筑面积9957㎡，计容建筑面积9957㎡，主要包括农产品交易市场8238㎡</w:t>
            </w:r>
            <w:r>
              <w:rPr>
                <w:rFonts w:hint="eastAsia" w:ascii="Times New Roman" w:hAnsi="Times New Roman" w:cs="Times New Roman"/>
                <w:color w:val="auto"/>
                <w:sz w:val="24"/>
                <w:szCs w:val="24"/>
                <w:lang w:eastAsia="zh-CN"/>
              </w:rPr>
              <w:t>（</w:t>
            </w:r>
            <w:r>
              <w:rPr>
                <w:rFonts w:hint="default" w:ascii="Times New Roman" w:hAnsi="Times New Roman" w:eastAsia="宋体" w:cs="Times New Roman"/>
                <w:kern w:val="0"/>
                <w:sz w:val="24"/>
                <w:szCs w:val="24"/>
              </w:rPr>
              <w:t>2栋2F建筑</w:t>
            </w:r>
            <w:r>
              <w:rPr>
                <w:rFonts w:hint="eastAsia" w:ascii="Times New Roman" w:hAnsi="Times New Roman" w:cs="Times New Roman"/>
                <w:color w:val="auto"/>
                <w:sz w:val="24"/>
                <w:szCs w:val="24"/>
                <w:lang w:eastAsia="zh-CN"/>
              </w:rPr>
              <w:t>）</w:t>
            </w:r>
            <w:r>
              <w:rPr>
                <w:rFonts w:hint="eastAsia" w:ascii="Times New Roman" w:hAnsi="Times New Roman" w:eastAsia="宋体" w:cs="Times New Roman"/>
                <w:color w:val="auto"/>
                <w:sz w:val="24"/>
                <w:szCs w:val="24"/>
              </w:rPr>
              <w:t>，管理用房（包括电商平台、农产品展厅、农产品检测中心等）1603㎡</w:t>
            </w:r>
            <w:r>
              <w:rPr>
                <w:rFonts w:hint="eastAsia" w:ascii="Times New Roman" w:hAnsi="Times New Roman" w:cs="Times New Roman"/>
                <w:color w:val="auto"/>
                <w:sz w:val="24"/>
                <w:szCs w:val="24"/>
                <w:lang w:eastAsia="zh-CN"/>
              </w:rPr>
              <w:t>（</w:t>
            </w:r>
            <w:r>
              <w:rPr>
                <w:rFonts w:hint="default" w:ascii="Times New Roman" w:hAnsi="Times New Roman" w:eastAsia="宋体" w:cs="Times New Roman"/>
                <w:kern w:val="0"/>
                <w:sz w:val="24"/>
                <w:szCs w:val="24"/>
              </w:rPr>
              <w:t>1栋3F建筑：其中1-2F为交易市场，3F为管理用房。</w:t>
            </w:r>
            <w:r>
              <w:rPr>
                <w:rFonts w:hint="eastAsia" w:ascii="Times New Roman" w:hAnsi="Times New Roman" w:cs="Times New Roman"/>
                <w:color w:val="auto"/>
                <w:sz w:val="24"/>
                <w:szCs w:val="24"/>
                <w:lang w:eastAsia="zh-CN"/>
              </w:rPr>
              <w:t>）</w:t>
            </w:r>
            <w:r>
              <w:rPr>
                <w:rFonts w:hint="eastAsia" w:ascii="Times New Roman" w:hAnsi="Times New Roman" w:eastAsia="宋体" w:cs="Times New Roman"/>
                <w:color w:val="auto"/>
                <w:sz w:val="24"/>
                <w:szCs w:val="24"/>
              </w:rPr>
              <w:t>，配套设施116㎡（包括公共厕所及垃圾站116㎡</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u w:val="single"/>
                <w:lang w:val="en-US" w:eastAsia="zh-CN"/>
              </w:rPr>
              <w:t>若管网未对接将配套建设污水处理站一套</w:t>
            </w:r>
            <w:r>
              <w:rPr>
                <w:rFonts w:hint="eastAsia" w:ascii="Times New Roman" w:hAnsi="Times New Roman" w:eastAsia="宋体" w:cs="Times New Roman"/>
                <w:color w:val="auto"/>
                <w:sz w:val="24"/>
                <w:szCs w:val="24"/>
                <w:u w:val="single"/>
              </w:rPr>
              <w:t>）；</w:t>
            </w:r>
            <w:r>
              <w:rPr>
                <w:rFonts w:hint="eastAsia" w:ascii="Times New Roman" w:hAnsi="Times New Roman" w:eastAsia="宋体" w:cs="Times New Roman"/>
                <w:color w:val="auto"/>
                <w:sz w:val="24"/>
                <w:szCs w:val="24"/>
              </w:rPr>
              <w:t>配套道路、广场7742.92㎡，配套地面停车场3750㎡（设置地面车位150个），配套绿地面积2873.28㎡，建筑密度25.0%，容积率0.52，绿地率15%。</w:t>
            </w:r>
          </w:p>
          <w:p>
            <w:pPr>
              <w:spacing w:line="360" w:lineRule="auto"/>
              <w:ind w:firstLine="480" w:firstLineChars="200"/>
              <w:rPr>
                <w:rFonts w:hint="eastAsia" w:ascii="Times New Roman" w:hAnsi="Times New Roman" w:cs="Times New Roman"/>
                <w:color w:val="auto"/>
                <w:kern w:val="0"/>
                <w:sz w:val="24"/>
                <w:szCs w:val="24"/>
                <w:lang w:val="en-US" w:eastAsia="zh-CN"/>
              </w:rPr>
            </w:pPr>
            <w:r>
              <w:rPr>
                <w:rFonts w:hint="default" w:ascii="Times New Roman" w:hAnsi="Times New Roman" w:eastAsia="宋体" w:cs="Times New Roman"/>
                <w:color w:val="auto"/>
                <w:sz w:val="24"/>
                <w:szCs w:val="24"/>
              </w:rPr>
              <w:t>项目设计严格按照国家建筑设计、消防、通风、环保等规范要求进行总图布置</w:t>
            </w:r>
            <w:r>
              <w:rPr>
                <w:rFonts w:hint="default" w:ascii="Times New Roman" w:hAnsi="Times New Roman" w:eastAsia="宋体" w:cs="Times New Roman"/>
                <w:color w:val="auto"/>
                <w:kern w:val="0"/>
                <w:sz w:val="24"/>
                <w:szCs w:val="24"/>
              </w:rPr>
              <w:t>。</w:t>
            </w:r>
            <w:r>
              <w:rPr>
                <w:rFonts w:hint="eastAsia" w:ascii="Times New Roman" w:hAnsi="Times New Roman" w:cs="Times New Roman"/>
                <w:color w:val="auto"/>
                <w:kern w:val="0"/>
                <w:sz w:val="24"/>
                <w:szCs w:val="24"/>
                <w:lang w:eastAsia="zh-CN"/>
              </w:rPr>
              <w:t>项目经济技术指标见表</w:t>
            </w:r>
            <w:r>
              <w:rPr>
                <w:rFonts w:hint="eastAsia" w:ascii="Times New Roman" w:hAnsi="Times New Roman" w:cs="Times New Roman"/>
                <w:color w:val="auto"/>
                <w:kern w:val="0"/>
                <w:sz w:val="24"/>
                <w:szCs w:val="24"/>
                <w:lang w:val="en-US" w:eastAsia="zh-CN"/>
              </w:rPr>
              <w:t>1-1，项目建设组成</w:t>
            </w:r>
            <w:r>
              <w:rPr>
                <w:rFonts w:hint="default" w:ascii="Times New Roman" w:hAnsi="Times New Roman" w:eastAsia="宋体" w:cs="Times New Roman"/>
                <w:color w:val="auto"/>
                <w:kern w:val="0"/>
                <w:sz w:val="24"/>
                <w:szCs w:val="24"/>
              </w:rPr>
              <w:t>具体见表1-</w:t>
            </w:r>
            <w:r>
              <w:rPr>
                <w:rFonts w:hint="eastAsia" w:ascii="Times New Roman" w:hAnsi="Times New Roman" w:cs="Times New Roman"/>
                <w:color w:val="auto"/>
                <w:kern w:val="0"/>
                <w:sz w:val="24"/>
                <w:szCs w:val="24"/>
                <w:lang w:val="en-US" w:eastAsia="zh-CN"/>
              </w:rPr>
              <w:t>2。</w:t>
            </w:r>
          </w:p>
          <w:p>
            <w:pPr>
              <w:spacing w:line="360" w:lineRule="auto"/>
              <w:jc w:val="center"/>
              <w:rPr>
                <w:rFonts w:hint="eastAsia"/>
                <w:color w:val="auto"/>
                <w:lang w:val="en-US" w:eastAsia="zh-CN"/>
              </w:rPr>
            </w:pPr>
            <w:r>
              <w:rPr>
                <w:rFonts w:hint="eastAsia" w:ascii="Times New Roman" w:hAnsi="Times New Roman" w:eastAsia="宋体" w:cs="Times New Roman"/>
                <w:b/>
                <w:bCs/>
                <w:color w:val="auto"/>
                <w:sz w:val="24"/>
                <w:szCs w:val="24"/>
              </w:rPr>
              <w:t>表1-1   主要技术经济指标表</w:t>
            </w:r>
          </w:p>
          <w:tbl>
            <w:tblPr>
              <w:tblStyle w:val="23"/>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2143"/>
              <w:gridCol w:w="675"/>
              <w:gridCol w:w="1031"/>
              <w:gridCol w:w="3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22"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序号</w:t>
                  </w:r>
                </w:p>
              </w:tc>
              <w:tc>
                <w:tcPr>
                  <w:tcW w:w="2143"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指标名称</w:t>
                  </w:r>
                </w:p>
              </w:tc>
              <w:tc>
                <w:tcPr>
                  <w:tcW w:w="675"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单位</w:t>
                  </w:r>
                </w:p>
              </w:tc>
              <w:tc>
                <w:tcPr>
                  <w:tcW w:w="1031"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数量</w:t>
                  </w:r>
                </w:p>
              </w:tc>
              <w:tc>
                <w:tcPr>
                  <w:tcW w:w="3725"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22"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2143"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总用地面积</w:t>
                  </w:r>
                </w:p>
              </w:tc>
              <w:tc>
                <w:tcPr>
                  <w:tcW w:w="675"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m</w:t>
                  </w:r>
                  <w:r>
                    <w:rPr>
                      <w:rFonts w:hint="default" w:ascii="Times New Roman" w:hAnsi="Times New Roman" w:eastAsia="宋体" w:cs="Times New Roman"/>
                      <w:kern w:val="0"/>
                      <w:sz w:val="21"/>
                      <w:szCs w:val="21"/>
                      <w:vertAlign w:val="superscript"/>
                    </w:rPr>
                    <w:t>2</w:t>
                  </w:r>
                </w:p>
              </w:tc>
              <w:tc>
                <w:tcPr>
                  <w:tcW w:w="1031"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19155.2</w:t>
                  </w:r>
                </w:p>
              </w:tc>
              <w:tc>
                <w:tcPr>
                  <w:tcW w:w="3725"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28.73亩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22"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w:t>
                  </w:r>
                </w:p>
              </w:tc>
              <w:tc>
                <w:tcPr>
                  <w:tcW w:w="2143"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净用地面积</w:t>
                  </w:r>
                </w:p>
              </w:tc>
              <w:tc>
                <w:tcPr>
                  <w:tcW w:w="675"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m</w:t>
                  </w:r>
                  <w:r>
                    <w:rPr>
                      <w:rFonts w:hint="default" w:ascii="Times New Roman" w:hAnsi="Times New Roman" w:eastAsia="宋体" w:cs="Times New Roman"/>
                      <w:kern w:val="0"/>
                      <w:sz w:val="21"/>
                      <w:szCs w:val="21"/>
                      <w:vertAlign w:val="superscript"/>
                    </w:rPr>
                    <w:t>2</w:t>
                  </w:r>
                </w:p>
              </w:tc>
              <w:tc>
                <w:tcPr>
                  <w:tcW w:w="1031"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19155.2</w:t>
                  </w:r>
                </w:p>
              </w:tc>
              <w:tc>
                <w:tcPr>
                  <w:tcW w:w="3725"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28.73亩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22"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2.1</w:t>
                  </w:r>
                </w:p>
              </w:tc>
              <w:tc>
                <w:tcPr>
                  <w:tcW w:w="2143"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建筑占地面积</w:t>
                  </w:r>
                </w:p>
              </w:tc>
              <w:tc>
                <w:tcPr>
                  <w:tcW w:w="675"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m</w:t>
                  </w:r>
                  <w:r>
                    <w:rPr>
                      <w:rFonts w:hint="default" w:ascii="Times New Roman" w:hAnsi="Times New Roman" w:eastAsia="宋体" w:cs="Times New Roman"/>
                      <w:kern w:val="0"/>
                      <w:sz w:val="21"/>
                      <w:szCs w:val="21"/>
                      <w:vertAlign w:val="superscript"/>
                    </w:rPr>
                    <w:t>2</w:t>
                  </w:r>
                </w:p>
              </w:tc>
              <w:tc>
                <w:tcPr>
                  <w:tcW w:w="1031" w:type="dxa"/>
                  <w:vAlign w:val="center"/>
                </w:tcPr>
                <w:p>
                  <w:pPr>
                    <w:pStyle w:val="48"/>
                    <w:widowControl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4789</w:t>
                  </w:r>
                </w:p>
              </w:tc>
              <w:tc>
                <w:tcPr>
                  <w:tcW w:w="3725" w:type="dxa"/>
                  <w:vAlign w:val="center"/>
                </w:tcPr>
                <w:p>
                  <w:pPr>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22"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2.2</w:t>
                  </w:r>
                </w:p>
              </w:tc>
              <w:tc>
                <w:tcPr>
                  <w:tcW w:w="2143"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停车场面积</w:t>
                  </w:r>
                </w:p>
              </w:tc>
              <w:tc>
                <w:tcPr>
                  <w:tcW w:w="675"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m</w:t>
                  </w:r>
                  <w:r>
                    <w:rPr>
                      <w:rFonts w:hint="default" w:ascii="Times New Roman" w:hAnsi="Times New Roman" w:eastAsia="宋体" w:cs="Times New Roman"/>
                      <w:kern w:val="0"/>
                      <w:sz w:val="21"/>
                      <w:szCs w:val="21"/>
                      <w:vertAlign w:val="superscript"/>
                    </w:rPr>
                    <w:t>2</w:t>
                  </w:r>
                </w:p>
              </w:tc>
              <w:tc>
                <w:tcPr>
                  <w:tcW w:w="1031" w:type="dxa"/>
                  <w:vAlign w:val="center"/>
                </w:tcPr>
                <w:p>
                  <w:pPr>
                    <w:pStyle w:val="48"/>
                    <w:widowControl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3750</w:t>
                  </w:r>
                </w:p>
              </w:tc>
              <w:tc>
                <w:tcPr>
                  <w:tcW w:w="3725"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150个地面车位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22"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2.3</w:t>
                  </w:r>
                </w:p>
              </w:tc>
              <w:tc>
                <w:tcPr>
                  <w:tcW w:w="2143"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道路广场面积</w:t>
                  </w:r>
                </w:p>
              </w:tc>
              <w:tc>
                <w:tcPr>
                  <w:tcW w:w="675"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m</w:t>
                  </w:r>
                  <w:r>
                    <w:rPr>
                      <w:rFonts w:hint="default" w:ascii="Times New Roman" w:hAnsi="Times New Roman" w:eastAsia="宋体" w:cs="Times New Roman"/>
                      <w:kern w:val="0"/>
                      <w:sz w:val="21"/>
                      <w:szCs w:val="21"/>
                      <w:vertAlign w:val="superscript"/>
                    </w:rPr>
                    <w:t>2</w:t>
                  </w:r>
                </w:p>
              </w:tc>
              <w:tc>
                <w:tcPr>
                  <w:tcW w:w="1031" w:type="dxa"/>
                  <w:vAlign w:val="center"/>
                </w:tcPr>
                <w:p>
                  <w:pPr>
                    <w:pStyle w:val="48"/>
                    <w:widowControl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7742.92</w:t>
                  </w:r>
                </w:p>
              </w:tc>
              <w:tc>
                <w:tcPr>
                  <w:tcW w:w="3725" w:type="dxa"/>
                  <w:vAlign w:val="center"/>
                </w:tcPr>
                <w:p>
                  <w:pPr>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22"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2.4</w:t>
                  </w:r>
                </w:p>
              </w:tc>
              <w:tc>
                <w:tcPr>
                  <w:tcW w:w="2143"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绿地面积</w:t>
                  </w:r>
                </w:p>
              </w:tc>
              <w:tc>
                <w:tcPr>
                  <w:tcW w:w="675"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m</w:t>
                  </w:r>
                  <w:r>
                    <w:rPr>
                      <w:rFonts w:hint="default" w:ascii="Times New Roman" w:hAnsi="Times New Roman" w:eastAsia="宋体" w:cs="Times New Roman"/>
                      <w:kern w:val="0"/>
                      <w:sz w:val="21"/>
                      <w:szCs w:val="21"/>
                      <w:vertAlign w:val="superscript"/>
                    </w:rPr>
                    <w:t>2</w:t>
                  </w:r>
                </w:p>
              </w:tc>
              <w:tc>
                <w:tcPr>
                  <w:tcW w:w="1031" w:type="dxa"/>
                  <w:vAlign w:val="center"/>
                </w:tcPr>
                <w:p>
                  <w:pPr>
                    <w:pStyle w:val="48"/>
                    <w:widowControl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2873.28</w:t>
                  </w:r>
                </w:p>
              </w:tc>
              <w:tc>
                <w:tcPr>
                  <w:tcW w:w="3725" w:type="dxa"/>
                  <w:vAlign w:val="center"/>
                </w:tcPr>
                <w:p>
                  <w:pPr>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22"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w:t>
                  </w:r>
                </w:p>
              </w:tc>
              <w:tc>
                <w:tcPr>
                  <w:tcW w:w="2143"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总建筑面积</w:t>
                  </w:r>
                </w:p>
              </w:tc>
              <w:tc>
                <w:tcPr>
                  <w:tcW w:w="675"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m</w:t>
                  </w:r>
                  <w:r>
                    <w:rPr>
                      <w:rFonts w:hint="default" w:ascii="Times New Roman" w:hAnsi="Times New Roman" w:eastAsia="宋体" w:cs="Times New Roman"/>
                      <w:kern w:val="0"/>
                      <w:sz w:val="21"/>
                      <w:szCs w:val="21"/>
                      <w:vertAlign w:val="superscript"/>
                    </w:rPr>
                    <w:t>2</w:t>
                  </w:r>
                </w:p>
              </w:tc>
              <w:tc>
                <w:tcPr>
                  <w:tcW w:w="1031" w:type="dxa"/>
                  <w:vAlign w:val="center"/>
                </w:tcPr>
                <w:p>
                  <w:pPr>
                    <w:pStyle w:val="48"/>
                    <w:widowControl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9957</w:t>
                  </w:r>
                </w:p>
              </w:tc>
              <w:tc>
                <w:tcPr>
                  <w:tcW w:w="3725" w:type="dxa"/>
                  <w:vAlign w:val="center"/>
                </w:tcPr>
                <w:p>
                  <w:pPr>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22"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3.1</w:t>
                  </w:r>
                </w:p>
              </w:tc>
              <w:tc>
                <w:tcPr>
                  <w:tcW w:w="2143"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农产品交易市场</w:t>
                  </w:r>
                </w:p>
              </w:tc>
              <w:tc>
                <w:tcPr>
                  <w:tcW w:w="675"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m</w:t>
                  </w:r>
                  <w:r>
                    <w:rPr>
                      <w:rFonts w:hint="default" w:ascii="Times New Roman" w:hAnsi="Times New Roman" w:eastAsia="宋体" w:cs="Times New Roman"/>
                      <w:kern w:val="0"/>
                      <w:sz w:val="21"/>
                      <w:szCs w:val="21"/>
                      <w:vertAlign w:val="superscript"/>
                    </w:rPr>
                    <w:t>2</w:t>
                  </w:r>
                </w:p>
              </w:tc>
              <w:tc>
                <w:tcPr>
                  <w:tcW w:w="1031" w:type="dxa"/>
                  <w:vAlign w:val="center"/>
                </w:tcPr>
                <w:p>
                  <w:pPr>
                    <w:pStyle w:val="48"/>
                    <w:widowControl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8238</w:t>
                  </w:r>
                </w:p>
              </w:tc>
              <w:tc>
                <w:tcPr>
                  <w:tcW w:w="3725"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2栋2F建筑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22"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3.2</w:t>
                  </w:r>
                </w:p>
              </w:tc>
              <w:tc>
                <w:tcPr>
                  <w:tcW w:w="2143"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管理用房</w:t>
                  </w:r>
                </w:p>
              </w:tc>
              <w:tc>
                <w:tcPr>
                  <w:tcW w:w="675"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m</w:t>
                  </w:r>
                  <w:r>
                    <w:rPr>
                      <w:rFonts w:hint="default" w:ascii="Times New Roman" w:hAnsi="Times New Roman" w:eastAsia="宋体" w:cs="Times New Roman"/>
                      <w:kern w:val="0"/>
                      <w:sz w:val="21"/>
                      <w:szCs w:val="21"/>
                      <w:vertAlign w:val="superscript"/>
                    </w:rPr>
                    <w:t>2</w:t>
                  </w:r>
                </w:p>
              </w:tc>
              <w:tc>
                <w:tcPr>
                  <w:tcW w:w="1031" w:type="dxa"/>
                  <w:vAlign w:val="center"/>
                </w:tcPr>
                <w:p>
                  <w:pPr>
                    <w:pStyle w:val="48"/>
                    <w:widowControl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1603</w:t>
                  </w:r>
                </w:p>
              </w:tc>
              <w:tc>
                <w:tcPr>
                  <w:tcW w:w="3725"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1栋3F建筑：其中1-2F为交易市场，3F为管理用房。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22"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3.3</w:t>
                  </w:r>
                </w:p>
              </w:tc>
              <w:tc>
                <w:tcPr>
                  <w:tcW w:w="2143"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公厕及垃圾站</w:t>
                  </w:r>
                </w:p>
              </w:tc>
              <w:tc>
                <w:tcPr>
                  <w:tcW w:w="675"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m</w:t>
                  </w:r>
                  <w:r>
                    <w:rPr>
                      <w:rFonts w:hint="default" w:ascii="Times New Roman" w:hAnsi="Times New Roman" w:eastAsia="宋体" w:cs="Times New Roman"/>
                      <w:kern w:val="0"/>
                      <w:sz w:val="21"/>
                      <w:szCs w:val="21"/>
                      <w:vertAlign w:val="superscript"/>
                    </w:rPr>
                    <w:t>2</w:t>
                  </w:r>
                </w:p>
              </w:tc>
              <w:tc>
                <w:tcPr>
                  <w:tcW w:w="1031" w:type="dxa"/>
                  <w:vAlign w:val="center"/>
                </w:tcPr>
                <w:p>
                  <w:pPr>
                    <w:pStyle w:val="48"/>
                    <w:widowControl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116</w:t>
                  </w:r>
                </w:p>
              </w:tc>
              <w:tc>
                <w:tcPr>
                  <w:tcW w:w="3725" w:type="dxa"/>
                  <w:vAlign w:val="center"/>
                </w:tcPr>
                <w:p>
                  <w:pPr>
                    <w:jc w:val="center"/>
                    <w:rPr>
                      <w:rFonts w:hint="eastAsia" w:ascii="Times New Roman" w:hAnsi="Times New Roman" w:eastAsia="宋体" w:cs="Times New Roman"/>
                      <w:kern w:val="0"/>
                      <w:sz w:val="21"/>
                      <w:szCs w:val="21"/>
                      <w:lang w:val="en-US" w:eastAsia="zh-CN"/>
                    </w:rPr>
                  </w:pPr>
                  <w:r>
                    <w:rPr>
                      <w:rFonts w:hint="eastAsia" w:ascii="Times New Roman" w:hAnsi="Times New Roman" w:cs="Times New Roman"/>
                      <w:kern w:val="0"/>
                      <w:sz w:val="21"/>
                      <w:szCs w:val="21"/>
                      <w:u w:val="single"/>
                      <w:lang w:val="en-US" w:eastAsia="zh-CN"/>
                    </w:rPr>
                    <w:t>若管网未对接将配套自建一套污水处理站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22"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4</w:t>
                  </w:r>
                </w:p>
              </w:tc>
              <w:tc>
                <w:tcPr>
                  <w:tcW w:w="2143"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容积率</w:t>
                  </w:r>
                </w:p>
              </w:tc>
              <w:tc>
                <w:tcPr>
                  <w:tcW w:w="675" w:type="dxa"/>
                  <w:vAlign w:val="center"/>
                </w:tcPr>
                <w:p>
                  <w:pPr>
                    <w:jc w:val="center"/>
                    <w:rPr>
                      <w:rFonts w:hint="default" w:ascii="Times New Roman" w:hAnsi="Times New Roman" w:eastAsia="宋体" w:cs="Times New Roman"/>
                      <w:kern w:val="0"/>
                      <w:sz w:val="21"/>
                      <w:szCs w:val="21"/>
                    </w:rPr>
                  </w:pPr>
                </w:p>
              </w:tc>
              <w:tc>
                <w:tcPr>
                  <w:tcW w:w="1031"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0.52</w:t>
                  </w:r>
                </w:p>
              </w:tc>
              <w:tc>
                <w:tcPr>
                  <w:tcW w:w="3725" w:type="dxa"/>
                  <w:vAlign w:val="center"/>
                </w:tcPr>
                <w:p>
                  <w:pPr>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22"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w:t>
                  </w:r>
                </w:p>
              </w:tc>
              <w:tc>
                <w:tcPr>
                  <w:tcW w:w="2143"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建筑密度</w:t>
                  </w:r>
                </w:p>
              </w:tc>
              <w:tc>
                <w:tcPr>
                  <w:tcW w:w="675"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031"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25.0</w:t>
                  </w:r>
                </w:p>
              </w:tc>
              <w:tc>
                <w:tcPr>
                  <w:tcW w:w="3725" w:type="dxa"/>
                  <w:vAlign w:val="center"/>
                </w:tcPr>
                <w:p>
                  <w:pPr>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22"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w:t>
                  </w:r>
                </w:p>
              </w:tc>
              <w:tc>
                <w:tcPr>
                  <w:tcW w:w="2143"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绿地率</w:t>
                  </w:r>
                </w:p>
              </w:tc>
              <w:tc>
                <w:tcPr>
                  <w:tcW w:w="675"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031" w:type="dxa"/>
                  <w:vAlign w:val="center"/>
                </w:tcPr>
                <w:p>
                  <w:pPr>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15.0</w:t>
                  </w:r>
                </w:p>
              </w:tc>
              <w:tc>
                <w:tcPr>
                  <w:tcW w:w="3725" w:type="dxa"/>
                  <w:vAlign w:val="center"/>
                </w:tcPr>
                <w:p>
                  <w:pPr>
                    <w:jc w:val="center"/>
                    <w:rPr>
                      <w:rFonts w:hint="default" w:ascii="Times New Roman" w:hAnsi="Times New Roman" w:eastAsia="宋体" w:cs="Times New Roman"/>
                      <w:kern w:val="0"/>
                      <w:sz w:val="21"/>
                      <w:szCs w:val="21"/>
                    </w:rPr>
                  </w:pPr>
                </w:p>
              </w:tc>
            </w:tr>
          </w:tbl>
          <w:p>
            <w:pPr>
              <w:spacing w:line="360" w:lineRule="auto"/>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表1-</w:t>
            </w:r>
            <w:r>
              <w:rPr>
                <w:rFonts w:hint="eastAsia" w:ascii="Times New Roman" w:hAnsi="Times New Roman" w:cs="Times New Roman"/>
                <w:b/>
                <w:bCs/>
                <w:color w:val="auto"/>
                <w:sz w:val="24"/>
                <w:szCs w:val="24"/>
                <w:lang w:val="en-US" w:eastAsia="zh-CN"/>
              </w:rPr>
              <w:t>2</w:t>
            </w:r>
            <w:r>
              <w:rPr>
                <w:rFonts w:hint="default" w:ascii="Times New Roman" w:hAnsi="Times New Roman" w:eastAsia="宋体" w:cs="Times New Roman"/>
                <w:b/>
                <w:bCs/>
                <w:color w:val="auto"/>
                <w:sz w:val="24"/>
                <w:szCs w:val="24"/>
              </w:rPr>
              <w:t xml:space="preserve">  建设项目组成一览表</w:t>
            </w:r>
          </w:p>
          <w:tbl>
            <w:tblPr>
              <w:tblStyle w:val="23"/>
              <w:tblW w:w="8276" w:type="dxa"/>
              <w:jc w:val="center"/>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756"/>
              <w:gridCol w:w="2322"/>
              <w:gridCol w:w="4198"/>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1756" w:type="dxa"/>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类别</w:t>
                  </w:r>
                </w:p>
              </w:tc>
              <w:tc>
                <w:tcPr>
                  <w:tcW w:w="2322" w:type="dxa"/>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内容</w:t>
                  </w:r>
                </w:p>
              </w:tc>
              <w:tc>
                <w:tcPr>
                  <w:tcW w:w="4198" w:type="dxa"/>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备注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64" w:hRule="atLeast"/>
                <w:jc w:val="center"/>
              </w:trPr>
              <w:tc>
                <w:tcPr>
                  <w:tcW w:w="1756" w:type="dxa"/>
                  <w:vMerge w:val="restart"/>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主体工程</w:t>
                  </w:r>
                </w:p>
              </w:tc>
              <w:tc>
                <w:tcPr>
                  <w:tcW w:w="2322" w:type="dxa"/>
                  <w:tcBorders>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农产品交易市场</w:t>
                  </w:r>
                </w:p>
              </w:tc>
              <w:tc>
                <w:tcPr>
                  <w:tcW w:w="4198" w:type="dxa"/>
                  <w:tcBorders>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8238㎡，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64" w:hRule="atLeast"/>
                <w:jc w:val="center"/>
              </w:trPr>
              <w:tc>
                <w:tcPr>
                  <w:tcW w:w="1756" w:type="dxa"/>
                  <w:vMerge w:val="continue"/>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rPr>
                  </w:pPr>
                </w:p>
              </w:tc>
              <w:tc>
                <w:tcPr>
                  <w:tcW w:w="2322" w:type="dxa"/>
                  <w:tcBorders>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管理用房</w:t>
                  </w:r>
                </w:p>
              </w:tc>
              <w:tc>
                <w:tcPr>
                  <w:tcW w:w="4198" w:type="dxa"/>
                  <w:tcBorders>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（包括电商平台、农产品展厅、农产品检测中心等）1603㎡</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183" w:hRule="atLeast"/>
                <w:jc w:val="center"/>
              </w:trPr>
              <w:tc>
                <w:tcPr>
                  <w:tcW w:w="1756" w:type="dxa"/>
                  <w:vMerge w:val="restart"/>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辅助工程</w:t>
                  </w:r>
                </w:p>
              </w:tc>
              <w:tc>
                <w:tcPr>
                  <w:tcW w:w="2322" w:type="dxa"/>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配套设施</w:t>
                  </w:r>
                </w:p>
              </w:tc>
              <w:tc>
                <w:tcPr>
                  <w:tcW w:w="4198" w:type="dxa"/>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（包括公共厕所及垃圾站116㎡）；</w:t>
                  </w:r>
                  <w:r>
                    <w:rPr>
                      <w:rFonts w:hint="eastAsia" w:ascii="Times New Roman" w:hAnsi="Times New Roman" w:cs="Times New Roman"/>
                      <w:kern w:val="0"/>
                      <w:sz w:val="21"/>
                      <w:szCs w:val="21"/>
                      <w:u w:val="single"/>
                      <w:lang w:val="en-US" w:eastAsia="zh-CN"/>
                    </w:rPr>
                    <w:t>若管网未对接将自建一套污水处理站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40" w:hRule="atLeast"/>
                <w:jc w:val="center"/>
              </w:trPr>
              <w:tc>
                <w:tcPr>
                  <w:tcW w:w="1756" w:type="dxa"/>
                  <w:vMerge w:val="continue"/>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rPr>
                  </w:pPr>
                </w:p>
              </w:tc>
              <w:tc>
                <w:tcPr>
                  <w:tcW w:w="2322" w:type="dxa"/>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配套道路、广场</w:t>
                  </w:r>
                </w:p>
              </w:tc>
              <w:tc>
                <w:tcPr>
                  <w:tcW w:w="4198" w:type="dxa"/>
                  <w:vMerge w:val="restart"/>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7742.92㎡</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1756" w:type="dxa"/>
                  <w:vMerge w:val="restart"/>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公用工程</w:t>
                  </w:r>
                </w:p>
              </w:tc>
              <w:tc>
                <w:tcPr>
                  <w:tcW w:w="2322" w:type="dxa"/>
                  <w:tcBorders>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供水</w:t>
                  </w:r>
                </w:p>
              </w:tc>
              <w:tc>
                <w:tcPr>
                  <w:tcW w:w="4198" w:type="dxa"/>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君山区</w:t>
                  </w:r>
                  <w:r>
                    <w:rPr>
                      <w:rFonts w:hint="default" w:ascii="Times New Roman" w:hAnsi="Times New Roman" w:eastAsia="宋体" w:cs="Times New Roman"/>
                      <w:color w:val="auto"/>
                      <w:sz w:val="21"/>
                      <w:szCs w:val="21"/>
                    </w:rPr>
                    <w:t>自来水管网</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1756" w:type="dxa"/>
                  <w:vMerge w:val="continue"/>
                  <w:tcBorders>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rPr>
                  </w:pPr>
                </w:p>
              </w:tc>
              <w:tc>
                <w:tcPr>
                  <w:tcW w:w="2322" w:type="dxa"/>
                  <w:tcBorders>
                    <w:top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供电</w:t>
                  </w:r>
                </w:p>
              </w:tc>
              <w:tc>
                <w:tcPr>
                  <w:tcW w:w="4198" w:type="dxa"/>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君山区</w:t>
                  </w:r>
                  <w:r>
                    <w:rPr>
                      <w:rFonts w:hint="default" w:ascii="Times New Roman" w:hAnsi="Times New Roman" w:eastAsia="宋体" w:cs="Times New Roman"/>
                      <w:color w:val="auto"/>
                      <w:sz w:val="21"/>
                      <w:szCs w:val="21"/>
                    </w:rPr>
                    <w:t>电网</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243" w:hRule="atLeast"/>
                <w:jc w:val="center"/>
              </w:trPr>
              <w:tc>
                <w:tcPr>
                  <w:tcW w:w="1756" w:type="dxa"/>
                  <w:vMerge w:val="restart"/>
                  <w:tcBorders>
                    <w:top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环保工程</w:t>
                  </w:r>
                </w:p>
              </w:tc>
              <w:tc>
                <w:tcPr>
                  <w:tcW w:w="2322" w:type="dxa"/>
                  <w:vAlign w:val="center"/>
                </w:tcPr>
                <w:p>
                  <w:pPr>
                    <w:keepNext w:val="0"/>
                    <w:keepLines w:val="0"/>
                    <w:pageBreakBefore w:val="0"/>
                    <w:kinsoku/>
                    <w:wordWrap/>
                    <w:overflowPunct/>
                    <w:topLinePunct w:val="0"/>
                    <w:autoSpaceDE/>
                    <w:autoSpaceDN/>
                    <w:bidi w:val="0"/>
                    <w:spacing w:line="360" w:lineRule="exact"/>
                    <w:ind w:right="-2" w:rightChars="-1"/>
                    <w:jc w:val="center"/>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废气治理</w:t>
                  </w:r>
                </w:p>
              </w:tc>
              <w:tc>
                <w:tcPr>
                  <w:tcW w:w="4198" w:type="dxa"/>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u w:val="single"/>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1756" w:type="dxa"/>
                  <w:vMerge w:val="continue"/>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rPr>
                  </w:pPr>
                </w:p>
              </w:tc>
              <w:tc>
                <w:tcPr>
                  <w:tcW w:w="2322" w:type="dxa"/>
                  <w:vAlign w:val="center"/>
                </w:tcPr>
                <w:p>
                  <w:pPr>
                    <w:keepNext w:val="0"/>
                    <w:keepLines w:val="0"/>
                    <w:pageBreakBefore w:val="0"/>
                    <w:widowControl/>
                    <w:kinsoku/>
                    <w:wordWrap/>
                    <w:overflowPunct/>
                    <w:topLinePunct w:val="0"/>
                    <w:autoSpaceDE/>
                    <w:autoSpaceDN/>
                    <w:bidi w:val="0"/>
                    <w:adjustRightInd w:val="0"/>
                    <w:snapToGrid w:val="0"/>
                    <w:spacing w:after="0" w:line="360" w:lineRule="exact"/>
                    <w:ind w:right="0" w:right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u w:val="none"/>
                      <w:shd w:val="clear" w:color="auto" w:fill="FFFFFF"/>
                      <w:lang w:eastAsia="zh-CN"/>
                    </w:rPr>
                    <w:t>废水治理</w:t>
                  </w:r>
                </w:p>
              </w:tc>
              <w:tc>
                <w:tcPr>
                  <w:tcW w:w="4198" w:type="dxa"/>
                  <w:vAlign w:val="center"/>
                </w:tcPr>
                <w:p>
                  <w:pPr>
                    <w:keepNext w:val="0"/>
                    <w:keepLines w:val="0"/>
                    <w:pageBreakBefore w:val="0"/>
                    <w:widowControl/>
                    <w:kinsoku/>
                    <w:wordWrap/>
                    <w:overflowPunct/>
                    <w:topLinePunct w:val="0"/>
                    <w:autoSpaceDE/>
                    <w:autoSpaceDN/>
                    <w:bidi w:val="0"/>
                    <w:adjustRightInd w:val="0"/>
                    <w:snapToGrid w:val="0"/>
                    <w:spacing w:after="0" w:line="360" w:lineRule="exact"/>
                    <w:ind w:left="0" w:leftChars="0" w:right="0" w:rightChars="0" w:firstLine="420" w:firstLineChars="200"/>
                    <w:jc w:val="center"/>
                    <w:textAlignment w:val="auto"/>
                    <w:outlineLvl w:val="9"/>
                    <w:rPr>
                      <w:rFonts w:hint="eastAsia" w:ascii="Times New Roman" w:hAnsi="Times New Roman" w:eastAsia="宋体" w:cs="Times New Roman"/>
                      <w:bCs/>
                      <w:color w:val="auto"/>
                      <w:sz w:val="21"/>
                      <w:szCs w:val="21"/>
                      <w:u w:val="single"/>
                      <w:lang w:eastAsia="zh-CN"/>
                    </w:rPr>
                  </w:pPr>
                  <w:r>
                    <w:rPr>
                      <w:rFonts w:hint="eastAsia" w:ascii="Times New Roman" w:hAnsi="Times New Roman" w:eastAsia="宋体" w:cs="Times New Roman"/>
                      <w:bCs/>
                      <w:color w:val="auto"/>
                      <w:sz w:val="21"/>
                      <w:szCs w:val="21"/>
                      <w:u w:val="single"/>
                      <w:lang w:eastAsia="zh-CN"/>
                    </w:rPr>
                    <w:t>污水管网对接前：自建污水处理设施处理达到</w:t>
                  </w:r>
                  <w:r>
                    <w:rPr>
                      <w:rFonts w:hint="default" w:ascii="Times New Roman" w:hAnsi="Times New Roman" w:eastAsia="宋体" w:cs="Times New Roman"/>
                      <w:bCs/>
                      <w:color w:val="auto"/>
                      <w:sz w:val="21"/>
                      <w:szCs w:val="21"/>
                      <w:u w:val="single"/>
                      <w:lang w:eastAsia="zh-CN"/>
                    </w:rPr>
                    <w:t>《污水综合排放标准》（GB8978-1996）</w:t>
                  </w:r>
                  <w:r>
                    <w:rPr>
                      <w:rFonts w:hint="eastAsia" w:ascii="Times New Roman" w:hAnsi="Times New Roman" w:eastAsia="宋体" w:cs="Times New Roman"/>
                      <w:bCs/>
                      <w:color w:val="auto"/>
                      <w:sz w:val="21"/>
                      <w:szCs w:val="21"/>
                      <w:u w:val="single"/>
                      <w:lang w:eastAsia="zh-CN"/>
                    </w:rPr>
                    <w:t>一</w:t>
                  </w:r>
                  <w:r>
                    <w:rPr>
                      <w:rFonts w:hint="default" w:ascii="Times New Roman" w:hAnsi="Times New Roman" w:eastAsia="宋体" w:cs="Times New Roman"/>
                      <w:bCs/>
                      <w:color w:val="auto"/>
                      <w:sz w:val="21"/>
                      <w:szCs w:val="21"/>
                      <w:u w:val="single"/>
                      <w:lang w:eastAsia="zh-CN"/>
                    </w:rPr>
                    <w:t>级标准</w:t>
                  </w:r>
                  <w:r>
                    <w:rPr>
                      <w:rFonts w:hint="eastAsia" w:ascii="Times New Roman" w:hAnsi="Times New Roman" w:eastAsia="宋体" w:cs="Times New Roman"/>
                      <w:bCs/>
                      <w:color w:val="auto"/>
                      <w:sz w:val="21"/>
                      <w:szCs w:val="21"/>
                      <w:u w:val="single"/>
                      <w:lang w:eastAsia="zh-CN"/>
                    </w:rPr>
                    <w:t>后外排。</w:t>
                  </w:r>
                </w:p>
                <w:p>
                  <w:pPr>
                    <w:keepNext w:val="0"/>
                    <w:keepLines w:val="0"/>
                    <w:pageBreakBefore w:val="0"/>
                    <w:widowControl/>
                    <w:kinsoku/>
                    <w:wordWrap/>
                    <w:overflowPunct/>
                    <w:topLinePunct w:val="0"/>
                    <w:autoSpaceDE/>
                    <w:autoSpaceDN/>
                    <w:bidi w:val="0"/>
                    <w:adjustRightInd w:val="0"/>
                    <w:snapToGrid w:val="0"/>
                    <w:spacing w:after="0" w:line="360" w:lineRule="exact"/>
                    <w:ind w:left="0" w:leftChars="0" w:right="0" w:rightChars="0" w:firstLine="420" w:firstLineChars="200"/>
                    <w:jc w:val="center"/>
                    <w:textAlignment w:val="auto"/>
                    <w:outlineLvl w:val="9"/>
                    <w:rPr>
                      <w:rFonts w:hint="default" w:ascii="Times New Roman" w:hAnsi="Times New Roman" w:eastAsia="宋体" w:cs="Times New Roman"/>
                      <w:color w:val="auto"/>
                      <w:sz w:val="21"/>
                      <w:szCs w:val="21"/>
                    </w:rPr>
                  </w:pPr>
                  <w:r>
                    <w:rPr>
                      <w:rFonts w:hint="eastAsia" w:ascii="Times New Roman" w:hAnsi="Times New Roman" w:eastAsia="宋体" w:cs="Times New Roman"/>
                      <w:bCs/>
                      <w:color w:val="auto"/>
                      <w:sz w:val="21"/>
                      <w:szCs w:val="21"/>
                      <w:u w:val="single"/>
                      <w:lang w:eastAsia="zh-CN"/>
                    </w:rPr>
                    <w:t>污水管网对接后：</w:t>
                  </w:r>
                  <w:r>
                    <w:rPr>
                      <w:rFonts w:hint="default" w:ascii="Times New Roman" w:hAnsi="Times New Roman" w:eastAsia="宋体" w:cs="Times New Roman"/>
                      <w:bCs/>
                      <w:color w:val="auto"/>
                      <w:sz w:val="21"/>
                      <w:szCs w:val="21"/>
                      <w:u w:val="single"/>
                      <w:lang w:eastAsia="zh-CN"/>
                    </w:rPr>
                    <w:t>生活污水经化粪池处理后</w:t>
                  </w:r>
                  <w:r>
                    <w:rPr>
                      <w:rFonts w:hint="eastAsia" w:ascii="Times New Roman" w:hAnsi="Times New Roman" w:eastAsia="宋体" w:cs="Times New Roman"/>
                      <w:bCs/>
                      <w:color w:val="auto"/>
                      <w:sz w:val="21"/>
                      <w:szCs w:val="21"/>
                      <w:u w:val="single"/>
                      <w:lang w:eastAsia="zh-CN"/>
                    </w:rPr>
                    <w:t>满足</w:t>
                  </w:r>
                  <w:r>
                    <w:rPr>
                      <w:rFonts w:hint="default" w:ascii="Times New Roman" w:hAnsi="Times New Roman" w:eastAsia="宋体" w:cs="Times New Roman"/>
                      <w:bCs/>
                      <w:color w:val="auto"/>
                      <w:sz w:val="21"/>
                      <w:szCs w:val="21"/>
                      <w:u w:val="single"/>
                      <w:lang w:eastAsia="zh-CN"/>
                    </w:rPr>
                    <w:t>《污水综合排放标准》（GB8978-1996）三级标准</w:t>
                  </w:r>
                  <w:r>
                    <w:rPr>
                      <w:rFonts w:hint="eastAsia" w:ascii="Times New Roman" w:hAnsi="Times New Roman" w:eastAsia="宋体" w:cs="Times New Roman"/>
                      <w:bCs/>
                      <w:color w:val="auto"/>
                      <w:sz w:val="21"/>
                      <w:szCs w:val="21"/>
                      <w:u w:val="single"/>
                      <w:lang w:eastAsia="zh-CN"/>
                    </w:rPr>
                    <w:t>并满足君山第二污水厂的进水水质要求。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1756" w:type="dxa"/>
                  <w:vMerge w:val="continue"/>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rPr>
                  </w:pPr>
                </w:p>
              </w:tc>
              <w:tc>
                <w:tcPr>
                  <w:tcW w:w="2322" w:type="dxa"/>
                  <w:vAlign w:val="center"/>
                </w:tcPr>
                <w:p>
                  <w:pPr>
                    <w:keepNext w:val="0"/>
                    <w:keepLines w:val="0"/>
                    <w:pageBreakBefore w:val="0"/>
                    <w:widowControl/>
                    <w:kinsoku/>
                    <w:wordWrap/>
                    <w:overflowPunct/>
                    <w:topLinePunct w:val="0"/>
                    <w:autoSpaceDE/>
                    <w:autoSpaceDN/>
                    <w:bidi w:val="0"/>
                    <w:adjustRightInd w:val="0"/>
                    <w:snapToGrid w:val="0"/>
                    <w:spacing w:after="0" w:line="360" w:lineRule="exact"/>
                    <w:ind w:right="0" w:right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u w:val="none"/>
                      <w:shd w:val="clear" w:color="auto" w:fill="FFFFFF"/>
                    </w:rPr>
                    <w:t>噪声治理</w:t>
                  </w:r>
                </w:p>
              </w:tc>
              <w:tc>
                <w:tcPr>
                  <w:tcW w:w="4198" w:type="dxa"/>
                  <w:vAlign w:val="center"/>
                </w:tcPr>
                <w:p>
                  <w:pPr>
                    <w:keepNext w:val="0"/>
                    <w:keepLines w:val="0"/>
                    <w:pageBreakBefore w:val="0"/>
                    <w:widowControl/>
                    <w:kinsoku/>
                    <w:wordWrap/>
                    <w:overflowPunct/>
                    <w:topLinePunct w:val="0"/>
                    <w:autoSpaceDE/>
                    <w:autoSpaceDN/>
                    <w:bidi w:val="0"/>
                    <w:adjustRightInd w:val="0"/>
                    <w:snapToGrid w:val="0"/>
                    <w:spacing w:after="0" w:line="360" w:lineRule="exact"/>
                    <w:ind w:left="0" w:leftChars="0" w:right="0" w:rightChars="0" w:firstLine="420" w:firstLineChars="20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u w:val="none"/>
                      <w:shd w:val="clear" w:color="auto" w:fill="FFFFFF"/>
                    </w:rPr>
                    <w:t>减震、低噪声设备。</w:t>
                  </w:r>
                  <w:r>
                    <w:rPr>
                      <w:rFonts w:hint="eastAsia" w:ascii="Times New Roman" w:hAnsi="Times New Roman" w:eastAsia="宋体" w:cs="Times New Roman"/>
                      <w:color w:val="auto"/>
                      <w:sz w:val="21"/>
                      <w:szCs w:val="21"/>
                      <w:u w:val="none"/>
                      <w:shd w:val="clear" w:color="auto" w:fill="FFFFFF"/>
                      <w:lang w:eastAsia="zh-CN"/>
                    </w:rPr>
                    <w:t>加强管理，禁鸣</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1756" w:type="dxa"/>
                  <w:vMerge w:val="continue"/>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z w:val="21"/>
                      <w:szCs w:val="21"/>
                    </w:rPr>
                  </w:pPr>
                </w:p>
              </w:tc>
              <w:tc>
                <w:tcPr>
                  <w:tcW w:w="2322" w:type="dxa"/>
                  <w:vAlign w:val="center"/>
                </w:tcPr>
                <w:p>
                  <w:pPr>
                    <w:keepNext w:val="0"/>
                    <w:keepLines w:val="0"/>
                    <w:pageBreakBefore w:val="0"/>
                    <w:widowControl/>
                    <w:kinsoku/>
                    <w:wordWrap/>
                    <w:overflowPunct/>
                    <w:topLinePunct w:val="0"/>
                    <w:autoSpaceDE/>
                    <w:autoSpaceDN/>
                    <w:bidi w:val="0"/>
                    <w:adjustRightInd w:val="0"/>
                    <w:snapToGrid w:val="0"/>
                    <w:spacing w:after="0" w:line="360" w:lineRule="exact"/>
                    <w:ind w:right="0" w:right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u w:val="none"/>
                      <w:lang w:eastAsia="zh-CN"/>
                    </w:rPr>
                    <w:t>固废治理</w:t>
                  </w:r>
                </w:p>
              </w:tc>
              <w:tc>
                <w:tcPr>
                  <w:tcW w:w="4198" w:type="dxa"/>
                  <w:vAlign w:val="center"/>
                </w:tcPr>
                <w:p>
                  <w:pPr>
                    <w:keepNext w:val="0"/>
                    <w:keepLines w:val="0"/>
                    <w:pageBreakBefore w:val="0"/>
                    <w:widowControl/>
                    <w:kinsoku/>
                    <w:wordWrap/>
                    <w:overflowPunct/>
                    <w:topLinePunct w:val="0"/>
                    <w:autoSpaceDE/>
                    <w:autoSpaceDN/>
                    <w:bidi w:val="0"/>
                    <w:adjustRightInd w:val="0"/>
                    <w:snapToGrid w:val="0"/>
                    <w:spacing w:after="0" w:line="360" w:lineRule="exact"/>
                    <w:ind w:left="0" w:leftChars="0" w:right="0" w:rightChars="0" w:firstLine="420" w:firstLineChars="20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u w:val="none"/>
                      <w:lang w:eastAsia="zh-CN"/>
                    </w:rPr>
                    <w:t>生活垃圾经收集后由环卫部门统一清运。</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jc w:val="both"/>
              <w:textAlignment w:val="auto"/>
              <w:outlineLvl w:val="9"/>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lang w:val="en-US" w:eastAsia="zh-CN"/>
              </w:rPr>
              <w:t>4、</w:t>
            </w:r>
            <w:r>
              <w:rPr>
                <w:rFonts w:hint="default" w:ascii="Times New Roman" w:hAnsi="Times New Roman" w:eastAsia="宋体" w:cs="Times New Roman"/>
                <w:b/>
                <w:bCs/>
                <w:color w:val="auto"/>
                <w:sz w:val="24"/>
              </w:rPr>
              <w:t xml:space="preserve"> 产品方案</w:t>
            </w:r>
          </w:p>
          <w:p>
            <w:pPr>
              <w:spacing w:line="360" w:lineRule="auto"/>
              <w:ind w:firstLine="480" w:firstLineChars="200"/>
              <w:rPr>
                <w:rFonts w:hint="default" w:ascii="Times New Roman" w:hAnsi="Times New Roman" w:eastAsia="宋体" w:cs="Times New Roman"/>
                <w:bCs/>
                <w:color w:val="auto"/>
                <w:sz w:val="24"/>
              </w:rPr>
            </w:pPr>
            <w:r>
              <w:rPr>
                <w:rFonts w:hint="eastAsia" w:ascii="Times New Roman" w:hAnsi="Times New Roman" w:cs="Times New Roman"/>
                <w:bCs/>
                <w:color w:val="auto"/>
                <w:sz w:val="24"/>
                <w:u w:val="single"/>
                <w:lang w:eastAsia="zh-CN"/>
              </w:rPr>
              <w:t>本项目为</w:t>
            </w:r>
            <w:r>
              <w:rPr>
                <w:rFonts w:hint="eastAsia" w:ascii="Times New Roman" w:hAnsi="Times New Roman" w:eastAsia="宋体" w:cs="Times New Roman"/>
                <w:bCs/>
                <w:color w:val="auto"/>
                <w:sz w:val="24"/>
                <w:u w:val="single"/>
              </w:rPr>
              <w:t>农产品交易、电商物流、展示展销于一体的综合性农产品市场，但以水产品交易为主，主要为小龙虾的销售、批发</w:t>
            </w:r>
            <w:r>
              <w:rPr>
                <w:rFonts w:hint="eastAsia" w:ascii="Times New Roman" w:hAnsi="Times New Roman" w:eastAsia="宋体" w:cs="Times New Roman"/>
                <w:bCs/>
                <w:color w:val="auto"/>
                <w:sz w:val="24"/>
                <w:u w:val="single"/>
                <w:lang w:eastAsia="zh-CN"/>
              </w:rPr>
              <w:t>，</w:t>
            </w:r>
            <w:r>
              <w:rPr>
                <w:rFonts w:hint="eastAsia" w:ascii="Times New Roman" w:hAnsi="Times New Roman" w:cs="Times New Roman"/>
                <w:bCs/>
                <w:color w:val="auto"/>
                <w:sz w:val="24"/>
                <w:u w:val="single"/>
                <w:lang w:val="en-US" w:eastAsia="zh-CN"/>
              </w:rPr>
              <w:t>不进行后期加工服务，农产品检测内容为小龙虾保鲜保活状态。</w:t>
            </w:r>
            <w:r>
              <w:rPr>
                <w:rFonts w:hint="default" w:ascii="Times New Roman" w:hAnsi="Times New Roman" w:eastAsia="宋体" w:cs="Times New Roman"/>
                <w:bCs/>
                <w:color w:val="auto"/>
                <w:sz w:val="24"/>
              </w:rPr>
              <w:t>项目产品方案见下表。</w:t>
            </w:r>
          </w:p>
          <w:p>
            <w:pPr>
              <w:snapToGrid w:val="0"/>
              <w:spacing w:line="360" w:lineRule="auto"/>
              <w:ind w:firstLine="498" w:firstLineChars="200"/>
              <w:jc w:val="center"/>
              <w:rPr>
                <w:rFonts w:hint="default" w:ascii="Times New Roman" w:hAnsi="Times New Roman" w:eastAsia="宋体" w:cs="Times New Roman"/>
                <w:b/>
                <w:color w:val="auto"/>
                <w:spacing w:val="4"/>
                <w:sz w:val="24"/>
                <w:szCs w:val="24"/>
              </w:rPr>
            </w:pPr>
            <w:r>
              <w:rPr>
                <w:rFonts w:hint="default" w:ascii="Times New Roman" w:hAnsi="Times New Roman" w:eastAsia="宋体" w:cs="Times New Roman"/>
                <w:b/>
                <w:color w:val="auto"/>
                <w:spacing w:val="4"/>
                <w:sz w:val="24"/>
                <w:szCs w:val="24"/>
              </w:rPr>
              <w:t>表1-</w:t>
            </w:r>
            <w:r>
              <w:rPr>
                <w:rFonts w:hint="eastAsia" w:ascii="Times New Roman" w:hAnsi="Times New Roman" w:cs="Times New Roman"/>
                <w:b/>
                <w:color w:val="auto"/>
                <w:spacing w:val="4"/>
                <w:sz w:val="24"/>
                <w:szCs w:val="24"/>
                <w:lang w:val="en-US" w:eastAsia="zh-CN"/>
              </w:rPr>
              <w:t>3</w:t>
            </w:r>
            <w:r>
              <w:rPr>
                <w:rFonts w:hint="default" w:ascii="Times New Roman" w:hAnsi="Times New Roman" w:eastAsia="宋体" w:cs="Times New Roman"/>
                <w:b/>
                <w:color w:val="auto"/>
                <w:spacing w:val="4"/>
                <w:sz w:val="24"/>
                <w:szCs w:val="24"/>
              </w:rPr>
              <w:t xml:space="preserve">  项目产品产量</w:t>
            </w:r>
          </w:p>
          <w:tbl>
            <w:tblPr>
              <w:tblStyle w:val="23"/>
              <w:tblW w:w="8276"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704"/>
              <w:gridCol w:w="3284"/>
              <w:gridCol w:w="1725"/>
              <w:gridCol w:w="2563"/>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87" w:hRule="atLeast"/>
              </w:trPr>
              <w:tc>
                <w:tcPr>
                  <w:tcW w:w="704" w:type="dxa"/>
                  <w:tcBorders>
                    <w:top w:val="single" w:color="000000" w:sz="8"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b/>
                      <w:color w:val="auto"/>
                      <w:spacing w:val="4"/>
                      <w:kern w:val="0"/>
                      <w:szCs w:val="21"/>
                    </w:rPr>
                  </w:pPr>
                  <w:r>
                    <w:rPr>
                      <w:rFonts w:hint="default" w:ascii="Times New Roman" w:hAnsi="Times New Roman" w:eastAsia="宋体" w:cs="Times New Roman"/>
                      <w:b/>
                      <w:color w:val="auto"/>
                      <w:spacing w:val="4"/>
                      <w:kern w:val="0"/>
                      <w:szCs w:val="21"/>
                    </w:rPr>
                    <w:t>序号</w:t>
                  </w:r>
                </w:p>
              </w:tc>
              <w:tc>
                <w:tcPr>
                  <w:tcW w:w="3284" w:type="dxa"/>
                  <w:tcBorders>
                    <w:top w:val="single" w:color="000000" w:sz="8" w:space="0"/>
                    <w:left w:val="single" w:color="000000" w:sz="8"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b/>
                      <w:color w:val="auto"/>
                      <w:spacing w:val="4"/>
                      <w:kern w:val="0"/>
                      <w:szCs w:val="21"/>
                    </w:rPr>
                  </w:pPr>
                  <w:r>
                    <w:rPr>
                      <w:rFonts w:hint="default" w:ascii="Times New Roman" w:hAnsi="Times New Roman" w:eastAsia="宋体" w:cs="Times New Roman"/>
                      <w:b/>
                      <w:color w:val="auto"/>
                      <w:spacing w:val="4"/>
                      <w:kern w:val="0"/>
                      <w:szCs w:val="21"/>
                    </w:rPr>
                    <w:t>产品名称</w:t>
                  </w:r>
                </w:p>
              </w:tc>
              <w:tc>
                <w:tcPr>
                  <w:tcW w:w="1725" w:type="dxa"/>
                  <w:tcBorders>
                    <w:top w:val="single" w:color="000000" w:sz="8" w:space="0"/>
                    <w:left w:val="single" w:color="000000" w:sz="8"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b/>
                      <w:color w:val="auto"/>
                      <w:spacing w:val="4"/>
                      <w:kern w:val="0"/>
                      <w:szCs w:val="21"/>
                    </w:rPr>
                  </w:pPr>
                  <w:r>
                    <w:rPr>
                      <w:rFonts w:hint="default" w:ascii="Times New Roman" w:hAnsi="Times New Roman" w:eastAsia="宋体" w:cs="Times New Roman"/>
                      <w:b/>
                      <w:color w:val="auto"/>
                      <w:spacing w:val="4"/>
                      <w:kern w:val="0"/>
                      <w:szCs w:val="21"/>
                    </w:rPr>
                    <w:t>产量</w:t>
                  </w:r>
                </w:p>
              </w:tc>
              <w:tc>
                <w:tcPr>
                  <w:tcW w:w="2563" w:type="dxa"/>
                  <w:tcBorders>
                    <w:top w:val="single" w:color="000000" w:sz="8" w:space="0"/>
                    <w:left w:val="single" w:color="000000" w:sz="8"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b/>
                      <w:color w:val="auto"/>
                      <w:spacing w:val="4"/>
                      <w:kern w:val="0"/>
                      <w:szCs w:val="21"/>
                    </w:rPr>
                  </w:pPr>
                  <w:r>
                    <w:rPr>
                      <w:rFonts w:hint="default" w:ascii="Times New Roman" w:hAnsi="Times New Roman" w:eastAsia="宋体" w:cs="Times New Roman"/>
                      <w:b/>
                      <w:color w:val="auto"/>
                      <w:spacing w:val="4"/>
                      <w:kern w:val="0"/>
                      <w:szCs w:val="21"/>
                    </w:rPr>
                    <w:t>备注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28" w:hRule="atLeast"/>
              </w:trPr>
              <w:tc>
                <w:tcPr>
                  <w:tcW w:w="704" w:type="dxa"/>
                  <w:tcBorders>
                    <w:top w:val="single" w:color="000000" w:sz="8" w:space="0"/>
                    <w:left w:val="single" w:color="000000"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pacing w:val="4"/>
                      <w:kern w:val="0"/>
                      <w:szCs w:val="21"/>
                    </w:rPr>
                  </w:pPr>
                  <w:r>
                    <w:rPr>
                      <w:rFonts w:hint="default" w:ascii="Times New Roman" w:hAnsi="Times New Roman" w:eastAsia="宋体" w:cs="Times New Roman"/>
                      <w:color w:val="auto"/>
                      <w:spacing w:val="4"/>
                      <w:kern w:val="0"/>
                      <w:szCs w:val="21"/>
                    </w:rPr>
                    <w:t>1</w:t>
                  </w:r>
                </w:p>
              </w:tc>
              <w:tc>
                <w:tcPr>
                  <w:tcW w:w="3284" w:type="dxa"/>
                  <w:tcBorders>
                    <w:top w:val="single" w:color="000000" w:sz="8" w:space="0"/>
                    <w:left w:val="single" w:color="000000" w:sz="8"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cs="Times New Roman"/>
                      <w:color w:val="auto"/>
                      <w:szCs w:val="21"/>
                      <w:lang w:eastAsia="zh-CN"/>
                    </w:rPr>
                  </w:pPr>
                  <w:r>
                    <w:rPr>
                      <w:rFonts w:hint="eastAsia" w:ascii="Times New Roman" w:hAnsi="Times New Roman" w:cs="Times New Roman"/>
                      <w:color w:val="auto"/>
                      <w:szCs w:val="21"/>
                      <w:lang w:eastAsia="zh-CN"/>
                    </w:rPr>
                    <w:t>小龙虾的销售、批发</w:t>
                  </w:r>
                </w:p>
              </w:tc>
              <w:tc>
                <w:tcPr>
                  <w:tcW w:w="1725" w:type="dxa"/>
                  <w:tcBorders>
                    <w:top w:val="single" w:color="000000" w:sz="8" w:space="0"/>
                    <w:left w:val="single" w:color="000000" w:sz="8"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5.25万吨</w:t>
                  </w:r>
                </w:p>
              </w:tc>
              <w:tc>
                <w:tcPr>
                  <w:tcW w:w="2563" w:type="dxa"/>
                  <w:tcBorders>
                    <w:top w:val="single" w:color="000000" w:sz="8" w:space="0"/>
                    <w:left w:val="single" w:color="000000" w:sz="8"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28" w:hRule="atLeast"/>
              </w:trPr>
              <w:tc>
                <w:tcPr>
                  <w:tcW w:w="704" w:type="dxa"/>
                  <w:tcBorders>
                    <w:top w:val="single" w:color="000000" w:sz="8" w:space="0"/>
                    <w:left w:val="single" w:color="000000"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pacing w:val="4"/>
                      <w:kern w:val="0"/>
                      <w:szCs w:val="21"/>
                      <w:lang w:val="en-US" w:eastAsia="zh-CN"/>
                    </w:rPr>
                  </w:pPr>
                  <w:r>
                    <w:rPr>
                      <w:rFonts w:hint="default" w:ascii="Times New Roman" w:hAnsi="Times New Roman" w:eastAsia="宋体" w:cs="Times New Roman"/>
                      <w:color w:val="auto"/>
                      <w:spacing w:val="4"/>
                      <w:kern w:val="0"/>
                      <w:szCs w:val="21"/>
                      <w:lang w:val="en-US" w:eastAsia="zh-CN"/>
                    </w:rPr>
                    <w:t>2</w:t>
                  </w:r>
                </w:p>
              </w:tc>
              <w:tc>
                <w:tcPr>
                  <w:tcW w:w="3284" w:type="dxa"/>
                  <w:tcBorders>
                    <w:top w:val="single" w:color="000000" w:sz="8" w:space="0"/>
                    <w:left w:val="single" w:color="000000" w:sz="8"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其他水产品（</w:t>
                  </w:r>
                  <w:r>
                    <w:rPr>
                      <w:rFonts w:hint="eastAsia" w:ascii="Times New Roman" w:hAnsi="Times New Roman" w:cs="Times New Roman"/>
                      <w:color w:val="auto"/>
                      <w:szCs w:val="21"/>
                      <w:lang w:val="en-US" w:eastAsia="zh-CN"/>
                    </w:rPr>
                    <w:t>蟹</w:t>
                  </w:r>
                  <w:r>
                    <w:rPr>
                      <w:rFonts w:hint="eastAsia" w:ascii="Times New Roman" w:hAnsi="Times New Roman" w:cs="Times New Roman"/>
                      <w:color w:val="auto"/>
                      <w:szCs w:val="21"/>
                      <w:lang w:eastAsia="zh-CN"/>
                    </w:rPr>
                    <w:t>）</w:t>
                  </w:r>
                </w:p>
              </w:tc>
              <w:tc>
                <w:tcPr>
                  <w:tcW w:w="1725" w:type="dxa"/>
                  <w:tcBorders>
                    <w:top w:val="single" w:color="000000" w:sz="8" w:space="0"/>
                    <w:left w:val="single" w:color="000000" w:sz="8"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1.5万吨</w:t>
                  </w:r>
                </w:p>
              </w:tc>
              <w:tc>
                <w:tcPr>
                  <w:tcW w:w="2563" w:type="dxa"/>
                  <w:tcBorders>
                    <w:top w:val="single" w:color="000000" w:sz="8" w:space="0"/>
                    <w:left w:val="single" w:color="000000" w:sz="8"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jc w:val="both"/>
              <w:textAlignment w:val="auto"/>
              <w:outlineLvl w:val="9"/>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5、</w:t>
            </w:r>
            <w:r>
              <w:rPr>
                <w:rFonts w:hint="default" w:ascii="Times New Roman" w:hAnsi="Times New Roman" w:eastAsia="宋体" w:cs="Times New Roman"/>
                <w:b/>
                <w:color w:val="auto"/>
                <w:sz w:val="24"/>
              </w:rPr>
              <w:t>设备清单</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本项目主要设备清单见表1-</w:t>
            </w:r>
            <w:r>
              <w:rPr>
                <w:rFonts w:hint="eastAsia" w:ascii="Times New Roman" w:hAnsi="Times New Roman" w:cs="Times New Roman"/>
                <w:color w:val="auto"/>
                <w:sz w:val="24"/>
                <w:lang w:val="en-US" w:eastAsia="zh-CN"/>
              </w:rPr>
              <w:t>4</w:t>
            </w:r>
            <w:r>
              <w:rPr>
                <w:rFonts w:hint="default" w:ascii="Times New Roman" w:hAnsi="Times New Roman" w:eastAsia="宋体" w:cs="Times New Roman"/>
                <w:color w:val="auto"/>
                <w:sz w:val="24"/>
              </w:rPr>
              <w:t>。</w:t>
            </w:r>
          </w:p>
          <w:p>
            <w:pPr>
              <w:snapToGrid w:val="0"/>
              <w:spacing w:line="360" w:lineRule="auto"/>
              <w:ind w:firstLine="498" w:firstLineChars="200"/>
              <w:jc w:val="center"/>
              <w:rPr>
                <w:rFonts w:hint="default" w:ascii="Times New Roman" w:hAnsi="Times New Roman" w:eastAsia="宋体" w:cs="Times New Roman"/>
                <w:b/>
                <w:color w:val="auto"/>
                <w:spacing w:val="4"/>
                <w:sz w:val="24"/>
                <w:szCs w:val="24"/>
              </w:rPr>
            </w:pPr>
            <w:r>
              <w:rPr>
                <w:rFonts w:hint="default" w:ascii="Times New Roman" w:hAnsi="Times New Roman" w:eastAsia="宋体" w:cs="Times New Roman"/>
                <w:b/>
                <w:color w:val="auto"/>
                <w:spacing w:val="4"/>
                <w:sz w:val="24"/>
                <w:szCs w:val="24"/>
              </w:rPr>
              <w:t>表1-</w:t>
            </w:r>
            <w:r>
              <w:rPr>
                <w:rFonts w:hint="eastAsia" w:ascii="Times New Roman" w:hAnsi="Times New Roman" w:eastAsia="宋体" w:cs="Times New Roman"/>
                <w:b/>
                <w:color w:val="auto"/>
                <w:spacing w:val="4"/>
                <w:sz w:val="24"/>
                <w:szCs w:val="24"/>
                <w:lang w:val="en-US" w:eastAsia="zh-CN"/>
              </w:rPr>
              <w:t>4</w:t>
            </w:r>
            <w:r>
              <w:rPr>
                <w:rFonts w:hint="default" w:ascii="Times New Roman" w:hAnsi="Times New Roman" w:eastAsia="宋体" w:cs="Times New Roman"/>
                <w:b/>
                <w:color w:val="auto"/>
                <w:spacing w:val="4"/>
                <w:sz w:val="24"/>
                <w:szCs w:val="24"/>
              </w:rPr>
              <w:t xml:space="preserve">   项目主要设备清单</w:t>
            </w:r>
          </w:p>
          <w:tbl>
            <w:tblPr>
              <w:tblStyle w:val="23"/>
              <w:tblW w:w="8292"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82"/>
              <w:gridCol w:w="2811"/>
              <w:gridCol w:w="3502"/>
              <w:gridCol w:w="109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0" w:hRule="atLeast"/>
                <w:jc w:val="center"/>
              </w:trPr>
              <w:tc>
                <w:tcPr>
                  <w:tcW w:w="8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b/>
                      <w:bCs w:val="0"/>
                      <w:color w:val="auto"/>
                      <w:szCs w:val="21"/>
                    </w:rPr>
                  </w:pPr>
                  <w:r>
                    <w:rPr>
                      <w:rFonts w:hint="default" w:ascii="Times New Roman" w:hAnsi="Times New Roman" w:eastAsia="宋体" w:cs="Times New Roman"/>
                      <w:b/>
                      <w:bCs w:val="0"/>
                      <w:color w:val="auto"/>
                      <w:szCs w:val="21"/>
                    </w:rPr>
                    <w:t>序号</w:t>
                  </w:r>
                </w:p>
              </w:tc>
              <w:tc>
                <w:tcPr>
                  <w:tcW w:w="281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b/>
                      <w:bCs w:val="0"/>
                      <w:color w:val="auto"/>
                      <w:szCs w:val="21"/>
                    </w:rPr>
                  </w:pPr>
                  <w:r>
                    <w:rPr>
                      <w:rFonts w:hint="default" w:ascii="Times New Roman" w:hAnsi="Times New Roman" w:eastAsia="宋体" w:cs="Times New Roman"/>
                      <w:b/>
                      <w:bCs w:val="0"/>
                      <w:color w:val="auto"/>
                      <w:szCs w:val="21"/>
                    </w:rPr>
                    <w:t>设 备 名 称</w:t>
                  </w:r>
                </w:p>
              </w:tc>
              <w:tc>
                <w:tcPr>
                  <w:tcW w:w="350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b/>
                      <w:bCs w:val="0"/>
                      <w:color w:val="auto"/>
                      <w:szCs w:val="21"/>
                    </w:rPr>
                  </w:pPr>
                  <w:r>
                    <w:rPr>
                      <w:rFonts w:hint="default" w:ascii="Times New Roman" w:hAnsi="Times New Roman" w:eastAsia="宋体" w:cs="Times New Roman"/>
                      <w:b/>
                      <w:bCs w:val="0"/>
                      <w:color w:val="auto"/>
                      <w:szCs w:val="21"/>
                    </w:rPr>
                    <w:t>备注</w:t>
                  </w:r>
                </w:p>
              </w:tc>
              <w:tc>
                <w:tcPr>
                  <w:tcW w:w="109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b/>
                      <w:bCs w:val="0"/>
                      <w:color w:val="auto"/>
                      <w:szCs w:val="21"/>
                    </w:rPr>
                  </w:pPr>
                  <w:r>
                    <w:rPr>
                      <w:rFonts w:hint="default" w:ascii="Times New Roman" w:hAnsi="Times New Roman" w:eastAsia="宋体" w:cs="Times New Roman"/>
                      <w:b/>
                      <w:bCs w:val="0"/>
                      <w:color w:val="auto"/>
                      <w:szCs w:val="21"/>
                    </w:rPr>
                    <w:t>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98" w:hRule="atLeast"/>
                <w:jc w:val="center"/>
              </w:trPr>
              <w:tc>
                <w:tcPr>
                  <w:tcW w:w="8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cs="Times New Roman"/>
                      <w:b w:val="0"/>
                      <w:bCs/>
                      <w:color w:val="auto"/>
                      <w:szCs w:val="21"/>
                      <w:lang w:eastAsia="zh-CN"/>
                    </w:rPr>
                  </w:pPr>
                  <w:r>
                    <w:rPr>
                      <w:rFonts w:hint="default" w:ascii="Times New Roman" w:hAnsi="Times New Roman" w:cs="Times New Roman"/>
                      <w:b w:val="0"/>
                      <w:bCs/>
                      <w:color w:val="auto"/>
                      <w:szCs w:val="21"/>
                      <w:lang w:eastAsia="zh-CN"/>
                    </w:rPr>
                    <w:t>1</w:t>
                  </w:r>
                </w:p>
              </w:tc>
              <w:tc>
                <w:tcPr>
                  <w:tcW w:w="281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Times New Roman" w:hAnsi="Times New Roman" w:cs="Times New Roman"/>
                      <w:b w:val="0"/>
                      <w:bCs/>
                      <w:color w:val="auto"/>
                      <w:szCs w:val="21"/>
                      <w:lang w:eastAsia="zh-CN"/>
                    </w:rPr>
                  </w:pPr>
                  <w:r>
                    <w:rPr>
                      <w:rFonts w:hint="eastAsia" w:ascii="Times New Roman" w:hAnsi="Times New Roman" w:cs="Times New Roman"/>
                      <w:b w:val="0"/>
                      <w:bCs/>
                      <w:color w:val="auto"/>
                      <w:szCs w:val="21"/>
                      <w:lang w:eastAsia="zh-CN"/>
                    </w:rPr>
                    <w:t>叉车</w:t>
                  </w:r>
                </w:p>
              </w:tc>
              <w:tc>
                <w:tcPr>
                  <w:tcW w:w="350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Times New Roman" w:hAnsi="Times New Roman" w:eastAsia="宋体" w:cs="Times New Roman"/>
                      <w:b w:val="0"/>
                      <w:bCs/>
                      <w:color w:val="auto"/>
                      <w:szCs w:val="21"/>
                      <w:lang w:val="en-US" w:eastAsia="zh-CN"/>
                    </w:rPr>
                  </w:pPr>
                  <w:r>
                    <w:rPr>
                      <w:rFonts w:hint="eastAsia" w:ascii="Times New Roman" w:hAnsi="Times New Roman" w:cs="Times New Roman"/>
                      <w:b w:val="0"/>
                      <w:bCs/>
                      <w:color w:val="auto"/>
                      <w:szCs w:val="21"/>
                      <w:lang w:val="en-US" w:eastAsia="zh-CN"/>
                    </w:rPr>
                    <w:t>运输</w:t>
                  </w:r>
                </w:p>
              </w:tc>
              <w:tc>
                <w:tcPr>
                  <w:tcW w:w="109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Times New Roman" w:hAnsi="Times New Roman" w:eastAsia="宋体" w:cs="Times New Roman"/>
                      <w:b w:val="0"/>
                      <w:bCs/>
                      <w:color w:val="auto"/>
                      <w:szCs w:val="21"/>
                      <w:lang w:val="en-US" w:eastAsia="zh-CN"/>
                    </w:rPr>
                  </w:pPr>
                  <w:r>
                    <w:rPr>
                      <w:rFonts w:hint="eastAsia" w:ascii="Times New Roman" w:hAnsi="Times New Roman" w:cs="Times New Roman"/>
                      <w:b w:val="0"/>
                      <w:bCs/>
                      <w:color w:val="auto"/>
                      <w:szCs w:val="21"/>
                      <w:lang w:val="en-US" w:eastAsia="zh-CN"/>
                    </w:rPr>
                    <w:t>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0" w:hRule="atLeast"/>
                <w:jc w:val="center"/>
              </w:trPr>
              <w:tc>
                <w:tcPr>
                  <w:tcW w:w="8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cs="Times New Roman"/>
                      <w:b w:val="0"/>
                      <w:bCs/>
                      <w:color w:val="auto"/>
                      <w:szCs w:val="21"/>
                      <w:lang w:eastAsia="zh-CN"/>
                    </w:rPr>
                  </w:pPr>
                  <w:r>
                    <w:rPr>
                      <w:rFonts w:hint="default" w:ascii="Times New Roman" w:hAnsi="Times New Roman" w:cs="Times New Roman"/>
                      <w:b w:val="0"/>
                      <w:bCs/>
                      <w:color w:val="auto"/>
                      <w:szCs w:val="21"/>
                      <w:lang w:eastAsia="zh-CN"/>
                    </w:rPr>
                    <w:t>2</w:t>
                  </w:r>
                </w:p>
              </w:tc>
              <w:tc>
                <w:tcPr>
                  <w:tcW w:w="281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Times New Roman" w:hAnsi="Times New Roman" w:cs="Times New Roman"/>
                      <w:b w:val="0"/>
                      <w:bCs/>
                      <w:color w:val="auto"/>
                      <w:szCs w:val="21"/>
                      <w:lang w:eastAsia="zh-CN"/>
                    </w:rPr>
                  </w:pPr>
                  <w:r>
                    <w:rPr>
                      <w:rFonts w:hint="eastAsia" w:ascii="Times New Roman" w:hAnsi="Times New Roman" w:cs="Times New Roman"/>
                      <w:b w:val="0"/>
                      <w:bCs/>
                      <w:color w:val="auto"/>
                      <w:szCs w:val="21"/>
                      <w:lang w:eastAsia="zh-CN"/>
                    </w:rPr>
                    <w:t>并联制冷机组</w:t>
                  </w:r>
                </w:p>
              </w:tc>
              <w:tc>
                <w:tcPr>
                  <w:tcW w:w="350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Times New Roman" w:hAnsi="Times New Roman" w:eastAsia="宋体" w:cs="Times New Roman"/>
                      <w:b w:val="0"/>
                      <w:bCs/>
                      <w:color w:val="auto"/>
                      <w:szCs w:val="21"/>
                      <w:lang w:val="en-US" w:eastAsia="zh-CN"/>
                    </w:rPr>
                  </w:pPr>
                  <w:r>
                    <w:rPr>
                      <w:rFonts w:hint="eastAsia" w:ascii="Times New Roman" w:hAnsi="Times New Roman" w:cs="Times New Roman"/>
                      <w:b w:val="0"/>
                      <w:bCs/>
                      <w:color w:val="auto"/>
                      <w:szCs w:val="21"/>
                      <w:lang w:eastAsia="zh-CN"/>
                    </w:rPr>
                    <w:t>制冷</w:t>
                  </w:r>
                </w:p>
              </w:tc>
              <w:tc>
                <w:tcPr>
                  <w:tcW w:w="109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Times New Roman" w:hAnsi="Times New Roman" w:eastAsia="宋体" w:cs="Times New Roman"/>
                      <w:b w:val="0"/>
                      <w:bCs/>
                      <w:color w:val="auto"/>
                      <w:szCs w:val="21"/>
                      <w:lang w:val="en-US" w:eastAsia="zh-CN"/>
                    </w:rPr>
                  </w:pPr>
                  <w:r>
                    <w:rPr>
                      <w:rFonts w:hint="eastAsia" w:ascii="Times New Roman" w:hAnsi="Times New Roman" w:cs="Times New Roman"/>
                      <w:b w:val="0"/>
                      <w:bCs/>
                      <w:color w:val="auto"/>
                      <w:szCs w:val="21"/>
                      <w:lang w:val="en-US" w:eastAsia="zh-CN"/>
                    </w:rPr>
                    <w:t>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0" w:hRule="atLeast"/>
                <w:jc w:val="center"/>
              </w:trPr>
              <w:tc>
                <w:tcPr>
                  <w:tcW w:w="8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cs="Times New Roman"/>
                      <w:b w:val="0"/>
                      <w:bCs/>
                      <w:color w:val="auto"/>
                      <w:szCs w:val="21"/>
                      <w:lang w:eastAsia="zh-CN"/>
                    </w:rPr>
                  </w:pPr>
                  <w:r>
                    <w:rPr>
                      <w:rFonts w:hint="default" w:ascii="Times New Roman" w:hAnsi="Times New Roman" w:cs="Times New Roman"/>
                      <w:b w:val="0"/>
                      <w:bCs/>
                      <w:color w:val="auto"/>
                      <w:szCs w:val="21"/>
                      <w:lang w:eastAsia="zh-CN"/>
                    </w:rPr>
                    <w:t>3</w:t>
                  </w:r>
                </w:p>
              </w:tc>
              <w:tc>
                <w:tcPr>
                  <w:tcW w:w="281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Times New Roman" w:hAnsi="Times New Roman" w:cs="Times New Roman"/>
                      <w:b w:val="0"/>
                      <w:bCs/>
                      <w:color w:val="auto"/>
                      <w:szCs w:val="21"/>
                      <w:lang w:eastAsia="zh-CN"/>
                    </w:rPr>
                  </w:pPr>
                  <w:r>
                    <w:rPr>
                      <w:rFonts w:hint="eastAsia" w:ascii="Times New Roman" w:hAnsi="Times New Roman" w:cs="Times New Roman"/>
                      <w:b w:val="0"/>
                      <w:bCs/>
                      <w:color w:val="auto"/>
                      <w:szCs w:val="21"/>
                      <w:lang w:eastAsia="zh-CN"/>
                    </w:rPr>
                    <w:t>备用发电机</w:t>
                  </w:r>
                </w:p>
              </w:tc>
              <w:tc>
                <w:tcPr>
                  <w:tcW w:w="350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Times New Roman" w:hAnsi="Times New Roman" w:eastAsia="宋体" w:cs="Times New Roman"/>
                      <w:b w:val="0"/>
                      <w:bCs/>
                      <w:color w:val="auto"/>
                      <w:szCs w:val="21"/>
                      <w:lang w:eastAsia="zh-CN"/>
                    </w:rPr>
                  </w:pPr>
                  <w:r>
                    <w:rPr>
                      <w:rFonts w:hint="eastAsia" w:ascii="Times New Roman" w:hAnsi="Times New Roman" w:cs="Times New Roman"/>
                      <w:b w:val="0"/>
                      <w:bCs/>
                      <w:color w:val="auto"/>
                      <w:szCs w:val="21"/>
                      <w:lang w:eastAsia="zh-CN"/>
                    </w:rPr>
                    <w:t>发电</w:t>
                  </w:r>
                </w:p>
              </w:tc>
              <w:tc>
                <w:tcPr>
                  <w:tcW w:w="109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Times New Roman" w:hAnsi="Times New Roman" w:eastAsia="宋体" w:cs="Times New Roman"/>
                      <w:b w:val="0"/>
                      <w:bCs/>
                      <w:color w:val="auto"/>
                      <w:szCs w:val="21"/>
                      <w:lang w:val="en-US" w:eastAsia="zh-CN"/>
                    </w:rPr>
                  </w:pPr>
                  <w:r>
                    <w:rPr>
                      <w:rFonts w:hint="eastAsia" w:ascii="Times New Roman" w:hAnsi="Times New Roman" w:cs="Times New Roman"/>
                      <w:b w:val="0"/>
                      <w:bCs/>
                      <w:color w:val="auto"/>
                      <w:szCs w:val="21"/>
                      <w:lang w:val="en-US" w:eastAsia="zh-CN"/>
                    </w:rPr>
                    <w:t>1</w:t>
                  </w:r>
                </w:p>
              </w:tc>
            </w:tr>
          </w:tbl>
          <w:p>
            <w:pPr>
              <w:pStyle w:val="2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jc w:val="both"/>
              <w:textAlignment w:val="auto"/>
              <w:outlineLvl w:val="9"/>
              <w:rPr>
                <w:rFonts w:hint="default" w:ascii="Times New Roman" w:hAnsi="Times New Roman" w:eastAsia="宋体" w:cs="Times New Roman"/>
                <w:b/>
                <w:bCs/>
                <w:color w:val="auto"/>
              </w:rPr>
            </w:pPr>
            <w:r>
              <w:rPr>
                <w:rFonts w:hint="default" w:ascii="Times New Roman" w:hAnsi="Times New Roman" w:eastAsia="宋体" w:cs="Times New Roman"/>
                <w:b/>
                <w:bCs/>
                <w:color w:val="auto"/>
                <w:lang w:val="en-US" w:eastAsia="zh-CN"/>
              </w:rPr>
              <w:t>6、</w:t>
            </w:r>
            <w:r>
              <w:rPr>
                <w:rFonts w:hint="default" w:ascii="Times New Roman" w:hAnsi="Times New Roman" w:eastAsia="宋体" w:cs="Times New Roman"/>
                <w:b/>
                <w:bCs/>
                <w:color w:val="auto"/>
              </w:rPr>
              <w:t>原辅材料及能源消耗</w:t>
            </w:r>
          </w:p>
          <w:p>
            <w:pPr>
              <w:pStyle w:val="25"/>
              <w:ind w:firstLine="480"/>
              <w:jc w:val="both"/>
              <w:rPr>
                <w:rFonts w:hint="default" w:ascii="Times New Roman" w:hAnsi="Times New Roman" w:eastAsia="宋体" w:cs="Times New Roman"/>
                <w:color w:val="auto"/>
              </w:rPr>
            </w:pPr>
            <w:r>
              <w:rPr>
                <w:rFonts w:hint="eastAsia" w:cs="Times New Roman"/>
                <w:color w:val="auto"/>
                <w:lang w:eastAsia="zh-CN"/>
              </w:rPr>
              <w:t>本项目为小龙虾为主的水产品市场，</w:t>
            </w:r>
            <w:r>
              <w:rPr>
                <w:rFonts w:hint="default" w:ascii="Times New Roman" w:hAnsi="Times New Roman" w:eastAsia="宋体" w:cs="Times New Roman"/>
                <w:color w:val="auto"/>
              </w:rPr>
              <w:t>如表1-4所示。</w:t>
            </w:r>
          </w:p>
          <w:p>
            <w:pPr>
              <w:pStyle w:val="25"/>
              <w:ind w:firstLine="0" w:firstLine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表1-4   项目主要原辅材料及能源消耗情况一览表</w:t>
            </w:r>
          </w:p>
          <w:tbl>
            <w:tblPr>
              <w:tblStyle w:val="23"/>
              <w:tblW w:w="8276"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067"/>
              <w:gridCol w:w="1894"/>
              <w:gridCol w:w="1844"/>
              <w:gridCol w:w="3471"/>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1067" w:type="dxa"/>
                  <w:tcBorders>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b/>
                      <w:color w:val="auto"/>
                      <w:spacing w:val="4"/>
                      <w:szCs w:val="21"/>
                    </w:rPr>
                  </w:pPr>
                  <w:r>
                    <w:rPr>
                      <w:rFonts w:hint="default" w:ascii="Times New Roman" w:hAnsi="Times New Roman" w:eastAsia="宋体" w:cs="Times New Roman"/>
                      <w:b/>
                      <w:color w:val="auto"/>
                      <w:spacing w:val="4"/>
                      <w:szCs w:val="21"/>
                    </w:rPr>
                    <w:t>序号</w:t>
                  </w:r>
                </w:p>
              </w:tc>
              <w:tc>
                <w:tcPr>
                  <w:tcW w:w="1894" w:type="dxa"/>
                  <w:tcBorders>
                    <w:lef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b/>
                      <w:color w:val="auto"/>
                      <w:spacing w:val="4"/>
                      <w:szCs w:val="21"/>
                    </w:rPr>
                  </w:pPr>
                  <w:r>
                    <w:rPr>
                      <w:rFonts w:hint="default" w:ascii="Times New Roman" w:hAnsi="Times New Roman" w:eastAsia="宋体" w:cs="Times New Roman"/>
                      <w:b/>
                      <w:color w:val="auto"/>
                      <w:spacing w:val="4"/>
                      <w:szCs w:val="21"/>
                    </w:rPr>
                    <w:t>名称</w:t>
                  </w:r>
                </w:p>
              </w:tc>
              <w:tc>
                <w:tcPr>
                  <w:tcW w:w="1844"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b/>
                      <w:color w:val="auto"/>
                      <w:spacing w:val="4"/>
                      <w:szCs w:val="21"/>
                    </w:rPr>
                  </w:pPr>
                  <w:r>
                    <w:rPr>
                      <w:rFonts w:hint="default" w:ascii="Times New Roman" w:hAnsi="Times New Roman" w:eastAsia="宋体" w:cs="Times New Roman"/>
                      <w:b/>
                      <w:color w:val="auto"/>
                      <w:spacing w:val="4"/>
                      <w:szCs w:val="21"/>
                    </w:rPr>
                    <w:t>消耗量</w:t>
                  </w:r>
                  <w:r>
                    <w:rPr>
                      <w:rFonts w:hint="default" w:ascii="Times New Roman" w:hAnsi="Times New Roman" w:eastAsia="宋体" w:cs="Times New Roman"/>
                      <w:color w:val="auto"/>
                      <w:spacing w:val="4"/>
                      <w:szCs w:val="21"/>
                    </w:rPr>
                    <w:t>t/a</w:t>
                  </w:r>
                </w:p>
              </w:tc>
              <w:tc>
                <w:tcPr>
                  <w:tcW w:w="3471"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b/>
                      <w:color w:val="auto"/>
                      <w:spacing w:val="4"/>
                      <w:szCs w:val="21"/>
                    </w:rPr>
                  </w:pPr>
                  <w:r>
                    <w:rPr>
                      <w:rFonts w:hint="default" w:ascii="Times New Roman" w:hAnsi="Times New Roman" w:eastAsia="宋体" w:cs="Times New Roman"/>
                      <w:b/>
                      <w:color w:val="auto"/>
                      <w:spacing w:val="4"/>
                      <w:szCs w:val="21"/>
                    </w:rPr>
                    <w:t>备注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1067" w:type="dxa"/>
                  <w:tcBorders>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color w:val="auto"/>
                      <w:spacing w:val="4"/>
                      <w:szCs w:val="21"/>
                    </w:rPr>
                  </w:pPr>
                  <w:r>
                    <w:rPr>
                      <w:rFonts w:hint="default" w:ascii="Times New Roman" w:hAnsi="Times New Roman" w:eastAsia="宋体" w:cs="Times New Roman"/>
                      <w:color w:val="auto"/>
                      <w:spacing w:val="4"/>
                      <w:szCs w:val="21"/>
                    </w:rPr>
                    <w:t>1</w:t>
                  </w:r>
                </w:p>
              </w:tc>
              <w:tc>
                <w:tcPr>
                  <w:tcW w:w="1894" w:type="dxa"/>
                  <w:tcBorders>
                    <w:lef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eastAsia" w:ascii="Times New Roman" w:hAnsi="Times New Roman" w:eastAsia="宋体" w:cs="Times New Roman"/>
                      <w:color w:val="auto"/>
                      <w:spacing w:val="4"/>
                      <w:szCs w:val="21"/>
                      <w:lang w:eastAsia="zh-CN"/>
                    </w:rPr>
                  </w:pPr>
                  <w:r>
                    <w:rPr>
                      <w:rFonts w:hint="eastAsia" w:ascii="Times New Roman" w:hAnsi="Times New Roman" w:cs="Times New Roman"/>
                      <w:color w:val="auto"/>
                      <w:spacing w:val="4"/>
                      <w:szCs w:val="21"/>
                      <w:lang w:eastAsia="zh-CN"/>
                    </w:rPr>
                    <w:t>小龙虾</w:t>
                  </w:r>
                </w:p>
              </w:tc>
              <w:tc>
                <w:tcPr>
                  <w:tcW w:w="1844"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pacing w:val="4"/>
                      <w:szCs w:val="21"/>
                      <w:lang w:val="en-US" w:eastAsia="zh-CN"/>
                    </w:rPr>
                  </w:pPr>
                  <w:r>
                    <w:rPr>
                      <w:rFonts w:hint="eastAsia" w:ascii="Times New Roman" w:hAnsi="Times New Roman" w:cs="Times New Roman"/>
                      <w:color w:val="auto"/>
                      <w:szCs w:val="21"/>
                      <w:lang w:val="en-US" w:eastAsia="zh-CN"/>
                    </w:rPr>
                    <w:t>5.25万吨</w:t>
                  </w:r>
                </w:p>
              </w:tc>
              <w:tc>
                <w:tcPr>
                  <w:tcW w:w="3471"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eastAsia" w:ascii="Times New Roman" w:hAnsi="Times New Roman" w:eastAsia="宋体" w:cs="Times New Roman"/>
                      <w:b/>
                      <w:color w:val="auto"/>
                      <w:spacing w:val="4"/>
                      <w:szCs w:val="21"/>
                      <w:lang w:val="en-US" w:eastAsia="zh-CN"/>
                    </w:rPr>
                  </w:pPr>
                  <w:r>
                    <w:rPr>
                      <w:rFonts w:hint="eastAsia" w:ascii="Times New Roman" w:hAnsi="Times New Roman" w:cs="Times New Roman"/>
                      <w:b/>
                      <w:color w:val="auto"/>
                      <w:spacing w:val="4"/>
                      <w:szCs w:val="21"/>
                      <w:lang w:val="en-US" w:eastAsia="zh-CN"/>
                    </w:rPr>
                    <w:t>水产养殖</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1067" w:type="dxa"/>
                  <w:tcBorders>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color w:val="auto"/>
                      <w:spacing w:val="4"/>
                      <w:szCs w:val="21"/>
                    </w:rPr>
                  </w:pPr>
                  <w:r>
                    <w:rPr>
                      <w:rFonts w:hint="default" w:ascii="Times New Roman" w:hAnsi="Times New Roman" w:eastAsia="宋体" w:cs="Times New Roman"/>
                      <w:color w:val="auto"/>
                      <w:spacing w:val="4"/>
                      <w:szCs w:val="21"/>
                    </w:rPr>
                    <w:t>2</w:t>
                  </w:r>
                </w:p>
              </w:tc>
              <w:tc>
                <w:tcPr>
                  <w:tcW w:w="1894" w:type="dxa"/>
                  <w:tcBorders>
                    <w:lef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eastAsia" w:ascii="Times New Roman" w:hAnsi="Times New Roman" w:eastAsia="宋体" w:cs="Times New Roman"/>
                      <w:color w:val="auto"/>
                      <w:spacing w:val="4"/>
                      <w:szCs w:val="21"/>
                      <w:lang w:eastAsia="zh-CN"/>
                    </w:rPr>
                  </w:pPr>
                  <w:r>
                    <w:rPr>
                      <w:rFonts w:hint="eastAsia" w:ascii="Times New Roman" w:hAnsi="Times New Roman" w:cs="Times New Roman"/>
                      <w:color w:val="auto"/>
                      <w:spacing w:val="4"/>
                      <w:szCs w:val="21"/>
                      <w:lang w:eastAsia="zh-CN"/>
                    </w:rPr>
                    <w:t>水产品</w:t>
                  </w:r>
                </w:p>
              </w:tc>
              <w:tc>
                <w:tcPr>
                  <w:tcW w:w="1844"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Times New Roman" w:hAnsi="Times New Roman" w:eastAsia="宋体" w:cs="Times New Roman"/>
                      <w:color w:val="auto"/>
                      <w:spacing w:val="4"/>
                      <w:szCs w:val="21"/>
                      <w:lang w:val="en-US" w:eastAsia="zh-CN"/>
                    </w:rPr>
                  </w:pPr>
                  <w:r>
                    <w:rPr>
                      <w:rFonts w:hint="eastAsia" w:ascii="Times New Roman" w:hAnsi="Times New Roman" w:cs="Times New Roman"/>
                      <w:color w:val="auto"/>
                      <w:szCs w:val="21"/>
                      <w:lang w:val="en-US" w:eastAsia="zh-CN"/>
                    </w:rPr>
                    <w:t>1.5万吨</w:t>
                  </w:r>
                </w:p>
              </w:tc>
              <w:tc>
                <w:tcPr>
                  <w:tcW w:w="3471"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b/>
                      <w:color w:val="auto"/>
                      <w:spacing w:val="4"/>
                      <w:szCs w:val="21"/>
                    </w:rPr>
                  </w:pPr>
                  <w:r>
                    <w:rPr>
                      <w:rFonts w:hint="eastAsia" w:ascii="Times New Roman" w:hAnsi="Times New Roman" w:cs="Times New Roman"/>
                      <w:b/>
                      <w:color w:val="auto"/>
                      <w:spacing w:val="4"/>
                      <w:szCs w:val="21"/>
                      <w:lang w:val="en-US" w:eastAsia="zh-CN"/>
                    </w:rPr>
                    <w:t>水产养殖</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8276" w:type="dxa"/>
                  <w:gridSpan w:val="4"/>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b/>
                      <w:color w:val="auto"/>
                      <w:spacing w:val="4"/>
                      <w:szCs w:val="21"/>
                    </w:rPr>
                  </w:pPr>
                  <w:r>
                    <w:rPr>
                      <w:rFonts w:hint="default" w:ascii="Times New Roman" w:hAnsi="Times New Roman" w:eastAsia="宋体" w:cs="Times New Roman"/>
                      <w:b/>
                      <w:color w:val="auto"/>
                      <w:spacing w:val="4"/>
                      <w:szCs w:val="21"/>
                    </w:rPr>
                    <w:t>辅助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1067" w:type="dxa"/>
                  <w:tcBorders>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color w:val="auto"/>
                      <w:spacing w:val="4"/>
                      <w:szCs w:val="21"/>
                    </w:rPr>
                  </w:pPr>
                  <w:r>
                    <w:rPr>
                      <w:rFonts w:hint="default" w:ascii="Times New Roman" w:hAnsi="Times New Roman" w:eastAsia="宋体" w:cs="Times New Roman"/>
                      <w:color w:val="auto"/>
                      <w:spacing w:val="4"/>
                      <w:szCs w:val="21"/>
                    </w:rPr>
                    <w:t>1</w:t>
                  </w:r>
                </w:p>
              </w:tc>
              <w:tc>
                <w:tcPr>
                  <w:tcW w:w="1894" w:type="dxa"/>
                  <w:tcBorders>
                    <w:lef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eastAsia" w:ascii="Times New Roman" w:hAnsi="Times New Roman" w:eastAsia="宋体" w:cs="Times New Roman"/>
                      <w:color w:val="auto"/>
                      <w:spacing w:val="4"/>
                      <w:szCs w:val="21"/>
                      <w:lang w:eastAsia="zh-CN"/>
                    </w:rPr>
                  </w:pPr>
                  <w:r>
                    <w:rPr>
                      <w:rFonts w:hint="eastAsia" w:ascii="Times New Roman" w:hAnsi="Times New Roman" w:cs="Times New Roman"/>
                      <w:color w:val="auto"/>
                      <w:spacing w:val="4"/>
                      <w:szCs w:val="21"/>
                      <w:lang w:eastAsia="zh-CN"/>
                    </w:rPr>
                    <w:t>市场及管理用水</w:t>
                  </w:r>
                </w:p>
              </w:tc>
              <w:tc>
                <w:tcPr>
                  <w:tcW w:w="1844"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color w:val="auto"/>
                      <w:spacing w:val="4"/>
                      <w:szCs w:val="21"/>
                    </w:rPr>
                  </w:pPr>
                  <w:r>
                    <w:rPr>
                      <w:rFonts w:hint="eastAsia" w:ascii="Times New Roman" w:hAnsi="Times New Roman" w:cs="Times New Roman"/>
                      <w:color w:val="auto"/>
                      <w:spacing w:val="4"/>
                      <w:szCs w:val="21"/>
                      <w:lang w:val="en-US" w:eastAsia="zh-CN"/>
                    </w:rPr>
                    <w:t>17794.8</w:t>
                  </w:r>
                  <w:r>
                    <w:rPr>
                      <w:rFonts w:hint="default" w:ascii="Times New Roman" w:hAnsi="Times New Roman" w:eastAsia="宋体" w:cs="Times New Roman"/>
                      <w:color w:val="auto"/>
                      <w:kern w:val="0"/>
                      <w:sz w:val="24"/>
                    </w:rPr>
                    <w:t>m</w:t>
                  </w:r>
                  <w:r>
                    <w:rPr>
                      <w:rFonts w:hint="default" w:ascii="Times New Roman" w:hAnsi="Times New Roman" w:eastAsia="宋体" w:cs="Times New Roman"/>
                      <w:color w:val="auto"/>
                      <w:kern w:val="0"/>
                      <w:sz w:val="24"/>
                      <w:vertAlign w:val="superscript"/>
                    </w:rPr>
                    <w:t>3</w:t>
                  </w:r>
                  <w:r>
                    <w:rPr>
                      <w:rFonts w:hint="default" w:ascii="Times New Roman" w:hAnsi="Times New Roman" w:eastAsia="宋体" w:cs="Times New Roman"/>
                      <w:color w:val="auto"/>
                      <w:spacing w:val="4"/>
                      <w:szCs w:val="21"/>
                    </w:rPr>
                    <w:t>/a</w:t>
                  </w:r>
                </w:p>
              </w:tc>
              <w:tc>
                <w:tcPr>
                  <w:tcW w:w="3471"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color w:val="auto"/>
                      <w:spacing w:val="4"/>
                      <w:szCs w:val="21"/>
                    </w:rPr>
                  </w:pPr>
                  <w:r>
                    <w:rPr>
                      <w:rFonts w:hint="default" w:ascii="Times New Roman" w:hAnsi="Times New Roman" w:eastAsia="宋体" w:cs="Times New Roman"/>
                      <w:color w:val="auto"/>
                      <w:spacing w:val="4"/>
                      <w:szCs w:val="21"/>
                      <w:lang w:eastAsia="zh-CN"/>
                    </w:rPr>
                    <w:t>区域水网</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1067" w:type="dxa"/>
                  <w:tcBorders>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color w:val="auto"/>
                      <w:spacing w:val="4"/>
                      <w:szCs w:val="21"/>
                      <w:lang w:val="en-US" w:eastAsia="zh-CN"/>
                    </w:rPr>
                  </w:pPr>
                  <w:r>
                    <w:rPr>
                      <w:rFonts w:hint="default" w:ascii="Times New Roman" w:hAnsi="Times New Roman" w:eastAsia="宋体" w:cs="Times New Roman"/>
                      <w:color w:val="auto"/>
                      <w:spacing w:val="4"/>
                      <w:szCs w:val="21"/>
                      <w:lang w:val="en-US" w:eastAsia="zh-CN"/>
                    </w:rPr>
                    <w:t>2</w:t>
                  </w:r>
                </w:p>
              </w:tc>
              <w:tc>
                <w:tcPr>
                  <w:tcW w:w="1894" w:type="dxa"/>
                  <w:tcBorders>
                    <w:lef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color w:val="auto"/>
                      <w:spacing w:val="4"/>
                      <w:szCs w:val="21"/>
                      <w:lang w:eastAsia="zh-CN"/>
                    </w:rPr>
                  </w:pPr>
                  <w:r>
                    <w:rPr>
                      <w:rFonts w:hint="default" w:ascii="Times New Roman" w:hAnsi="Times New Roman" w:eastAsia="宋体" w:cs="Times New Roman"/>
                      <w:color w:val="auto"/>
                      <w:spacing w:val="4"/>
                      <w:szCs w:val="21"/>
                      <w:lang w:eastAsia="zh-CN"/>
                    </w:rPr>
                    <w:t>生活用水</w:t>
                  </w:r>
                </w:p>
              </w:tc>
              <w:tc>
                <w:tcPr>
                  <w:tcW w:w="1844"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eastAsia" w:ascii="Times New Roman" w:hAnsi="Times New Roman" w:eastAsia="宋体" w:cs="Times New Roman"/>
                      <w:color w:val="auto"/>
                      <w:spacing w:val="4"/>
                      <w:szCs w:val="21"/>
                      <w:lang w:val="en-US" w:eastAsia="zh-CN"/>
                    </w:rPr>
                  </w:pPr>
                  <w:r>
                    <w:rPr>
                      <w:rFonts w:hint="eastAsia" w:ascii="Times New Roman" w:hAnsi="Times New Roman" w:cs="Times New Roman"/>
                      <w:color w:val="auto"/>
                      <w:spacing w:val="4"/>
                      <w:szCs w:val="21"/>
                      <w:lang w:val="en-US" w:eastAsia="zh-CN"/>
                    </w:rPr>
                    <w:t>360</w:t>
                  </w:r>
                  <w:r>
                    <w:rPr>
                      <w:rFonts w:hint="default" w:ascii="Times New Roman" w:hAnsi="Times New Roman" w:eastAsia="宋体" w:cs="Times New Roman"/>
                      <w:color w:val="auto"/>
                      <w:kern w:val="0"/>
                      <w:sz w:val="24"/>
                    </w:rPr>
                    <w:t>m</w:t>
                  </w:r>
                  <w:r>
                    <w:rPr>
                      <w:rFonts w:hint="default" w:ascii="Times New Roman" w:hAnsi="Times New Roman" w:eastAsia="宋体" w:cs="Times New Roman"/>
                      <w:color w:val="auto"/>
                      <w:kern w:val="0"/>
                      <w:sz w:val="24"/>
                      <w:vertAlign w:val="superscript"/>
                    </w:rPr>
                    <w:t>3</w:t>
                  </w:r>
                  <w:r>
                    <w:rPr>
                      <w:rFonts w:hint="default" w:ascii="Times New Roman" w:hAnsi="Times New Roman" w:eastAsia="宋体" w:cs="Times New Roman"/>
                      <w:color w:val="auto"/>
                      <w:kern w:val="0"/>
                      <w:sz w:val="24"/>
                    </w:rPr>
                    <w:t>/a</w:t>
                  </w:r>
                </w:p>
              </w:tc>
              <w:tc>
                <w:tcPr>
                  <w:tcW w:w="3471"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color w:val="auto"/>
                      <w:spacing w:val="4"/>
                      <w:szCs w:val="21"/>
                      <w:lang w:eastAsia="zh-CN"/>
                    </w:rPr>
                  </w:pPr>
                  <w:r>
                    <w:rPr>
                      <w:rFonts w:hint="default" w:ascii="Times New Roman" w:hAnsi="Times New Roman" w:eastAsia="宋体" w:cs="Times New Roman"/>
                      <w:color w:val="auto"/>
                      <w:spacing w:val="4"/>
                      <w:szCs w:val="21"/>
                      <w:lang w:eastAsia="zh-CN"/>
                    </w:rPr>
                    <w:t>区域水网</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1067" w:type="dxa"/>
                  <w:tcBorders>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color w:val="auto"/>
                      <w:spacing w:val="4"/>
                      <w:szCs w:val="21"/>
                      <w:lang w:val="en-US" w:eastAsia="zh-CN"/>
                    </w:rPr>
                  </w:pPr>
                  <w:r>
                    <w:rPr>
                      <w:rFonts w:hint="default" w:ascii="Times New Roman" w:hAnsi="Times New Roman" w:eastAsia="宋体" w:cs="Times New Roman"/>
                      <w:color w:val="auto"/>
                      <w:spacing w:val="4"/>
                      <w:szCs w:val="21"/>
                      <w:lang w:val="en-US" w:eastAsia="zh-CN"/>
                    </w:rPr>
                    <w:t>3</w:t>
                  </w:r>
                </w:p>
              </w:tc>
              <w:tc>
                <w:tcPr>
                  <w:tcW w:w="1894" w:type="dxa"/>
                  <w:tcBorders>
                    <w:lef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color w:val="auto"/>
                      <w:spacing w:val="4"/>
                      <w:szCs w:val="21"/>
                      <w:lang w:eastAsia="zh-CN"/>
                    </w:rPr>
                  </w:pPr>
                  <w:r>
                    <w:rPr>
                      <w:rFonts w:hint="eastAsia" w:ascii="Times New Roman" w:hAnsi="Times New Roman" w:cs="Times New Roman"/>
                      <w:color w:val="auto"/>
                      <w:spacing w:val="4"/>
                      <w:szCs w:val="21"/>
                      <w:lang w:eastAsia="zh-CN"/>
                    </w:rPr>
                    <w:t>绿化用水</w:t>
                  </w:r>
                </w:p>
              </w:tc>
              <w:tc>
                <w:tcPr>
                  <w:tcW w:w="1844"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eastAsia" w:ascii="Times New Roman" w:hAnsi="Times New Roman" w:cs="Times New Roman"/>
                      <w:color w:val="auto"/>
                      <w:spacing w:val="4"/>
                      <w:szCs w:val="21"/>
                      <w:lang w:val="en-US" w:eastAsia="zh-CN"/>
                    </w:rPr>
                  </w:pPr>
                  <w:r>
                    <w:rPr>
                      <w:rFonts w:hint="eastAsia" w:ascii="Times New Roman" w:hAnsi="Times New Roman" w:cs="Times New Roman"/>
                      <w:color w:val="auto"/>
                      <w:spacing w:val="4"/>
                      <w:szCs w:val="21"/>
                      <w:lang w:val="en-US" w:eastAsia="zh-CN"/>
                    </w:rPr>
                    <w:t>1033.2</w:t>
                  </w:r>
                  <w:r>
                    <w:rPr>
                      <w:rFonts w:hint="default" w:ascii="Times New Roman" w:hAnsi="Times New Roman" w:eastAsia="宋体" w:cs="Times New Roman"/>
                      <w:color w:val="auto"/>
                      <w:kern w:val="0"/>
                      <w:sz w:val="24"/>
                    </w:rPr>
                    <w:t>m</w:t>
                  </w:r>
                  <w:r>
                    <w:rPr>
                      <w:rFonts w:hint="default" w:ascii="Times New Roman" w:hAnsi="Times New Roman" w:eastAsia="宋体" w:cs="Times New Roman"/>
                      <w:color w:val="auto"/>
                      <w:kern w:val="0"/>
                      <w:sz w:val="24"/>
                      <w:vertAlign w:val="superscript"/>
                    </w:rPr>
                    <w:t>3</w:t>
                  </w:r>
                  <w:r>
                    <w:rPr>
                      <w:rFonts w:hint="default" w:ascii="Times New Roman" w:hAnsi="Times New Roman" w:eastAsia="宋体" w:cs="Times New Roman"/>
                      <w:color w:val="auto"/>
                      <w:kern w:val="0"/>
                      <w:sz w:val="24"/>
                    </w:rPr>
                    <w:t>/a</w:t>
                  </w:r>
                </w:p>
              </w:tc>
              <w:tc>
                <w:tcPr>
                  <w:tcW w:w="3471"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color w:val="auto"/>
                      <w:spacing w:val="4"/>
                      <w:szCs w:val="21"/>
                      <w:lang w:eastAsia="zh-CN"/>
                    </w:rPr>
                  </w:pPr>
                  <w:r>
                    <w:rPr>
                      <w:rFonts w:hint="default" w:ascii="Times New Roman" w:hAnsi="Times New Roman" w:eastAsia="宋体" w:cs="Times New Roman"/>
                      <w:color w:val="auto"/>
                      <w:spacing w:val="4"/>
                      <w:szCs w:val="21"/>
                      <w:lang w:eastAsia="zh-CN"/>
                    </w:rPr>
                    <w:t>区域水网</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1067" w:type="dxa"/>
                  <w:tcBorders>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color w:val="auto"/>
                      <w:spacing w:val="4"/>
                      <w:szCs w:val="21"/>
                      <w:lang w:val="en-US" w:eastAsia="zh-CN"/>
                    </w:rPr>
                  </w:pPr>
                  <w:r>
                    <w:rPr>
                      <w:rFonts w:hint="eastAsia" w:ascii="Times New Roman" w:hAnsi="Times New Roman" w:cs="Times New Roman"/>
                      <w:color w:val="auto"/>
                      <w:spacing w:val="4"/>
                      <w:szCs w:val="21"/>
                      <w:lang w:val="en-US" w:eastAsia="zh-CN"/>
                    </w:rPr>
                    <w:t>4</w:t>
                  </w:r>
                </w:p>
              </w:tc>
              <w:tc>
                <w:tcPr>
                  <w:tcW w:w="1894" w:type="dxa"/>
                  <w:tcBorders>
                    <w:lef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color w:val="auto"/>
                      <w:spacing w:val="4"/>
                      <w:szCs w:val="21"/>
                      <w:lang w:eastAsia="zh-CN"/>
                    </w:rPr>
                  </w:pPr>
                  <w:r>
                    <w:rPr>
                      <w:rFonts w:hint="default" w:ascii="Times New Roman" w:hAnsi="Times New Roman" w:eastAsia="宋体" w:cs="Times New Roman"/>
                      <w:color w:val="auto"/>
                      <w:spacing w:val="4"/>
                      <w:szCs w:val="21"/>
                      <w:lang w:eastAsia="zh-CN"/>
                    </w:rPr>
                    <w:t>电</w:t>
                  </w:r>
                </w:p>
              </w:tc>
              <w:tc>
                <w:tcPr>
                  <w:tcW w:w="1844"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color w:val="auto"/>
                      <w:spacing w:val="4"/>
                      <w:szCs w:val="21"/>
                      <w:lang w:val="en-US" w:eastAsia="zh-CN"/>
                    </w:rPr>
                  </w:pPr>
                  <w:r>
                    <w:rPr>
                      <w:rFonts w:hint="default" w:ascii="Times New Roman" w:hAnsi="Times New Roman" w:eastAsia="宋体" w:cs="Times New Roman"/>
                      <w:color w:val="auto"/>
                      <w:spacing w:val="4"/>
                      <w:szCs w:val="21"/>
                      <w:lang w:val="en-US" w:eastAsia="zh-CN"/>
                    </w:rPr>
                    <w:t>3万千瓦时</w:t>
                  </w:r>
                  <w:r>
                    <w:rPr>
                      <w:rFonts w:hint="default" w:ascii="Times New Roman" w:hAnsi="Times New Roman" w:eastAsia="宋体" w:cs="Times New Roman"/>
                      <w:color w:val="auto"/>
                      <w:kern w:val="0"/>
                      <w:sz w:val="24"/>
                    </w:rPr>
                    <w:t>m</w:t>
                  </w:r>
                  <w:r>
                    <w:rPr>
                      <w:rFonts w:hint="default" w:ascii="Times New Roman" w:hAnsi="Times New Roman" w:eastAsia="宋体" w:cs="Times New Roman"/>
                      <w:color w:val="auto"/>
                      <w:kern w:val="0"/>
                      <w:sz w:val="24"/>
                      <w:vertAlign w:val="superscript"/>
                    </w:rPr>
                    <w:t>3</w:t>
                  </w:r>
                  <w:r>
                    <w:rPr>
                      <w:rFonts w:hint="default" w:ascii="Times New Roman" w:hAnsi="Times New Roman" w:eastAsia="宋体" w:cs="Times New Roman"/>
                      <w:color w:val="auto"/>
                      <w:kern w:val="0"/>
                      <w:sz w:val="24"/>
                    </w:rPr>
                    <w:t>/a</w:t>
                  </w:r>
                </w:p>
              </w:tc>
              <w:tc>
                <w:tcPr>
                  <w:tcW w:w="3471"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color w:val="auto"/>
                      <w:spacing w:val="4"/>
                      <w:szCs w:val="21"/>
                      <w:lang w:eastAsia="zh-CN"/>
                    </w:rPr>
                  </w:pPr>
                  <w:r>
                    <w:rPr>
                      <w:rFonts w:hint="default" w:ascii="Times New Roman" w:hAnsi="Times New Roman" w:eastAsia="宋体" w:cs="Times New Roman"/>
                      <w:color w:val="auto"/>
                      <w:spacing w:val="4"/>
                      <w:szCs w:val="21"/>
                      <w:lang w:eastAsia="zh-CN"/>
                    </w:rPr>
                    <w:t>区域电网</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1067" w:type="dxa"/>
                  <w:tcBorders>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eastAsia" w:ascii="Times New Roman" w:hAnsi="Times New Roman" w:cs="Times New Roman"/>
                      <w:color w:val="auto"/>
                      <w:spacing w:val="4"/>
                      <w:szCs w:val="21"/>
                      <w:u w:val="single"/>
                      <w:lang w:val="en-US" w:eastAsia="zh-CN"/>
                    </w:rPr>
                  </w:pPr>
                  <w:r>
                    <w:rPr>
                      <w:rFonts w:hint="eastAsia" w:ascii="Times New Roman" w:hAnsi="Times New Roman" w:cs="Times New Roman"/>
                      <w:color w:val="auto"/>
                      <w:spacing w:val="4"/>
                      <w:szCs w:val="21"/>
                      <w:u w:val="single"/>
                      <w:lang w:val="en-US" w:eastAsia="zh-CN"/>
                    </w:rPr>
                    <w:t>5</w:t>
                  </w:r>
                </w:p>
              </w:tc>
              <w:tc>
                <w:tcPr>
                  <w:tcW w:w="1894" w:type="dxa"/>
                  <w:tcBorders>
                    <w:lef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color w:val="auto"/>
                      <w:spacing w:val="4"/>
                      <w:szCs w:val="21"/>
                      <w:u w:val="single"/>
                      <w:lang w:val="en-US" w:eastAsia="zh-CN"/>
                    </w:rPr>
                  </w:pPr>
                  <w:r>
                    <w:rPr>
                      <w:rFonts w:hint="eastAsia" w:ascii="Times New Roman" w:hAnsi="Times New Roman" w:cs="Times New Roman"/>
                      <w:color w:val="auto"/>
                      <w:spacing w:val="4"/>
                      <w:szCs w:val="21"/>
                      <w:u w:val="single"/>
                      <w:lang w:val="en-US" w:eastAsia="zh-CN"/>
                    </w:rPr>
                    <w:t>冰块</w:t>
                  </w:r>
                </w:p>
              </w:tc>
              <w:tc>
                <w:tcPr>
                  <w:tcW w:w="1844"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color w:val="auto"/>
                      <w:spacing w:val="4"/>
                      <w:szCs w:val="21"/>
                      <w:u w:val="single"/>
                      <w:lang w:val="en-US" w:eastAsia="zh-CN"/>
                    </w:rPr>
                  </w:pPr>
                  <w:r>
                    <w:rPr>
                      <w:rFonts w:hint="eastAsia" w:ascii="Times New Roman" w:hAnsi="Times New Roman" w:cs="Times New Roman"/>
                      <w:color w:val="auto"/>
                      <w:spacing w:val="4"/>
                      <w:szCs w:val="21"/>
                      <w:u w:val="single"/>
                      <w:lang w:val="en-US" w:eastAsia="zh-CN"/>
                    </w:rPr>
                    <w:t>10m</w:t>
                  </w:r>
                  <w:r>
                    <w:rPr>
                      <w:rFonts w:hint="eastAsia" w:ascii="Times New Roman" w:hAnsi="Times New Roman" w:cs="Times New Roman"/>
                      <w:color w:val="auto"/>
                      <w:spacing w:val="4"/>
                      <w:szCs w:val="21"/>
                      <w:u w:val="single"/>
                      <w:vertAlign w:val="superscript"/>
                      <w:lang w:val="en-US" w:eastAsia="zh-CN"/>
                    </w:rPr>
                    <w:t>3</w:t>
                  </w:r>
                  <w:r>
                    <w:rPr>
                      <w:rFonts w:hint="default" w:ascii="Times New Roman" w:hAnsi="Times New Roman" w:eastAsia="宋体" w:cs="Times New Roman"/>
                      <w:color w:val="auto"/>
                      <w:kern w:val="0"/>
                      <w:sz w:val="24"/>
                      <w:u w:val="single"/>
                    </w:rPr>
                    <w:t>/a</w:t>
                  </w:r>
                </w:p>
              </w:tc>
              <w:tc>
                <w:tcPr>
                  <w:tcW w:w="3471"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color w:val="auto"/>
                      <w:spacing w:val="4"/>
                      <w:szCs w:val="21"/>
                      <w:u w:val="single"/>
                      <w:lang w:val="en-US" w:eastAsia="zh-CN"/>
                    </w:rPr>
                  </w:pPr>
                  <w:r>
                    <w:rPr>
                      <w:rFonts w:hint="eastAsia" w:ascii="Times New Roman" w:hAnsi="Times New Roman" w:cs="Times New Roman"/>
                      <w:color w:val="auto"/>
                      <w:spacing w:val="4"/>
                      <w:szCs w:val="21"/>
                      <w:u w:val="single"/>
                      <w:lang w:val="en-US" w:eastAsia="zh-CN"/>
                    </w:rPr>
                    <w:t>君山制冰厂，用于保鲜保活</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jc w:val="both"/>
              <w:textAlignment w:val="auto"/>
              <w:outlineLvl w:val="9"/>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lang w:val="en-US" w:eastAsia="zh-CN"/>
              </w:rPr>
              <w:t>7、</w:t>
            </w:r>
            <w:r>
              <w:rPr>
                <w:rFonts w:hint="default" w:ascii="Times New Roman" w:hAnsi="Times New Roman" w:eastAsia="宋体" w:cs="Times New Roman"/>
                <w:b/>
                <w:bCs/>
                <w:color w:val="auto"/>
                <w:sz w:val="24"/>
              </w:rPr>
              <w:t>公用工程</w:t>
            </w:r>
          </w:p>
          <w:p>
            <w:pPr>
              <w:spacing w:line="360" w:lineRule="auto"/>
              <w:ind w:left="482"/>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（1）给排水</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b w:val="0"/>
                <w:bCs/>
                <w:color w:val="auto"/>
                <w:sz w:val="24"/>
                <w:szCs w:val="24"/>
                <w:u w:val="none"/>
                <w:lang w:eastAsia="zh-CN"/>
              </w:rPr>
            </w:pPr>
            <w:r>
              <w:rPr>
                <w:rFonts w:hint="default" w:ascii="Times New Roman" w:hAnsi="Times New Roman" w:eastAsia="宋体" w:cs="Times New Roman"/>
                <w:b w:val="0"/>
                <w:bCs/>
                <w:color w:val="auto"/>
                <w:sz w:val="24"/>
                <w:szCs w:val="24"/>
                <w:u w:val="none"/>
              </w:rPr>
              <w:t>给水：项目用水主要为</w:t>
            </w:r>
            <w:r>
              <w:rPr>
                <w:rFonts w:hint="eastAsia" w:ascii="Times New Roman" w:hAnsi="Times New Roman" w:cs="Times New Roman"/>
                <w:b w:val="0"/>
                <w:bCs/>
                <w:color w:val="auto"/>
                <w:sz w:val="24"/>
                <w:szCs w:val="24"/>
                <w:u w:val="none"/>
                <w:lang w:eastAsia="zh-CN"/>
              </w:rPr>
              <w:t>农产品市场用水、管理用房用水、绿化用水及</w:t>
            </w:r>
            <w:r>
              <w:rPr>
                <w:rFonts w:hint="default" w:ascii="Times New Roman" w:hAnsi="Times New Roman" w:eastAsia="宋体" w:cs="Times New Roman"/>
                <w:b w:val="0"/>
                <w:bCs/>
                <w:color w:val="auto"/>
                <w:sz w:val="24"/>
                <w:szCs w:val="24"/>
                <w:u w:val="none"/>
              </w:rPr>
              <w:t>和生活用水</w:t>
            </w:r>
            <w:r>
              <w:rPr>
                <w:rFonts w:hint="eastAsia" w:ascii="Times New Roman" w:hAnsi="Times New Roman" w:cs="Times New Roman"/>
                <w:b w:val="0"/>
                <w:bCs/>
                <w:color w:val="auto"/>
                <w:sz w:val="24"/>
                <w:szCs w:val="24"/>
                <w:u w:val="none"/>
                <w:lang w:eastAsia="zh-CN"/>
              </w:rPr>
              <w:t>，全部为区域自来水。</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bCs/>
                <w:color w:val="auto"/>
                <w:sz w:val="24"/>
                <w:szCs w:val="24"/>
                <w:u w:val="none"/>
                <w:lang w:val="en-US" w:eastAsia="zh-CN"/>
              </w:rPr>
            </w:pPr>
            <w:r>
              <w:rPr>
                <w:rFonts w:hint="eastAsia" w:ascii="Times New Roman" w:hAnsi="Times New Roman" w:cs="Times New Roman"/>
                <w:b w:val="0"/>
                <w:bCs/>
                <w:color w:val="auto"/>
                <w:sz w:val="24"/>
                <w:szCs w:val="24"/>
                <w:u w:val="none"/>
                <w:lang w:eastAsia="zh-CN"/>
              </w:rPr>
              <w:t>①农产品市场用水</w:t>
            </w:r>
            <w:r>
              <w:rPr>
                <w:rFonts w:hint="default" w:ascii="Times New Roman" w:hAnsi="Times New Roman" w:cs="Times New Roman"/>
                <w:b w:val="0"/>
                <w:bCs/>
                <w:color w:val="auto"/>
                <w:sz w:val="24"/>
                <w:szCs w:val="24"/>
                <w:u w:val="none"/>
                <w:lang w:eastAsia="zh-CN"/>
              </w:rPr>
              <w:t>为</w:t>
            </w:r>
            <w:r>
              <w:rPr>
                <w:rFonts w:hint="eastAsia" w:ascii="Times New Roman" w:hAnsi="Times New Roman" w:cs="Times New Roman"/>
                <w:b w:val="0"/>
                <w:bCs/>
                <w:color w:val="auto"/>
                <w:sz w:val="24"/>
                <w:szCs w:val="24"/>
                <w:u w:val="none"/>
                <w:lang w:val="en-US" w:eastAsia="zh-CN"/>
              </w:rPr>
              <w:t>5L/m</w:t>
            </w:r>
            <w:r>
              <w:rPr>
                <w:rFonts w:hint="eastAsia" w:ascii="Times New Roman" w:hAnsi="Times New Roman" w:cs="Times New Roman"/>
                <w:b w:val="0"/>
                <w:bCs/>
                <w:color w:val="auto"/>
                <w:sz w:val="24"/>
                <w:szCs w:val="24"/>
                <w:u w:val="none"/>
                <w:vertAlign w:val="superscript"/>
                <w:lang w:val="en-US" w:eastAsia="zh-CN"/>
              </w:rPr>
              <w:t>3</w:t>
            </w:r>
            <w:r>
              <w:rPr>
                <w:rFonts w:hint="default" w:ascii="Times New Roman" w:hAnsi="Times New Roman" w:cs="Times New Roman"/>
                <w:b w:val="0"/>
                <w:bCs/>
                <w:color w:val="auto"/>
                <w:sz w:val="24"/>
                <w:szCs w:val="24"/>
                <w:u w:val="none"/>
                <w:lang w:eastAsia="zh-CN"/>
              </w:rPr>
              <w:t>·d</w:t>
            </w:r>
            <w:r>
              <w:rPr>
                <w:rFonts w:hint="eastAsia" w:ascii="Times New Roman" w:hAnsi="Times New Roman" w:cs="Times New Roman"/>
                <w:b w:val="0"/>
                <w:bCs/>
                <w:color w:val="auto"/>
                <w:sz w:val="24"/>
                <w:szCs w:val="24"/>
                <w:u w:val="none"/>
                <w:lang w:eastAsia="zh-CN"/>
              </w:rPr>
              <w:t>计，面积为</w:t>
            </w:r>
            <w:r>
              <w:rPr>
                <w:rFonts w:hint="default" w:ascii="Times New Roman" w:hAnsi="Times New Roman" w:eastAsia="宋体" w:cs="Times New Roman"/>
                <w:b w:val="0"/>
                <w:bCs/>
                <w:color w:val="auto"/>
                <w:sz w:val="24"/>
                <w:szCs w:val="24"/>
                <w:u w:val="none"/>
              </w:rPr>
              <w:t>8238㎡，</w:t>
            </w:r>
            <w:r>
              <w:rPr>
                <w:rFonts w:hint="eastAsia" w:ascii="Times New Roman" w:hAnsi="Times New Roman" w:cs="Times New Roman"/>
                <w:b w:val="0"/>
                <w:bCs/>
                <w:color w:val="auto"/>
                <w:sz w:val="24"/>
                <w:szCs w:val="24"/>
                <w:u w:val="none"/>
                <w:lang w:eastAsia="zh-CN"/>
              </w:rPr>
              <w:t>即用水量为</w:t>
            </w:r>
            <w:r>
              <w:rPr>
                <w:rFonts w:hint="eastAsia" w:ascii="Times New Roman" w:hAnsi="Times New Roman" w:cs="Times New Roman"/>
                <w:b w:val="0"/>
                <w:bCs/>
                <w:color w:val="auto"/>
                <w:sz w:val="24"/>
                <w:szCs w:val="24"/>
                <w:u w:val="none"/>
                <w:lang w:val="en-US" w:eastAsia="zh-CN"/>
              </w:rPr>
              <w:t>41.19m</w:t>
            </w:r>
            <w:r>
              <w:rPr>
                <w:rFonts w:hint="eastAsia" w:ascii="Times New Roman" w:hAnsi="Times New Roman" w:cs="Times New Roman"/>
                <w:b w:val="0"/>
                <w:bCs/>
                <w:color w:val="auto"/>
                <w:sz w:val="24"/>
                <w:szCs w:val="24"/>
                <w:u w:val="none"/>
                <w:vertAlign w:val="superscript"/>
                <w:lang w:val="en-US" w:eastAsia="zh-CN"/>
              </w:rPr>
              <w:t>3</w:t>
            </w:r>
            <w:r>
              <w:rPr>
                <w:rFonts w:hint="default" w:ascii="Times New Roman" w:hAnsi="Times New Roman" w:cs="Times New Roman"/>
                <w:b w:val="0"/>
                <w:bCs/>
                <w:color w:val="auto"/>
                <w:sz w:val="24"/>
                <w:szCs w:val="24"/>
                <w:u w:val="none"/>
                <w:lang w:eastAsia="zh-CN"/>
              </w:rPr>
              <w:t>·d</w:t>
            </w:r>
            <w:r>
              <w:rPr>
                <w:rFonts w:hint="eastAsia" w:ascii="Times New Roman" w:hAnsi="Times New Roman" w:cs="Times New Roman"/>
                <w:b w:val="0"/>
                <w:bCs/>
                <w:color w:val="auto"/>
                <w:sz w:val="24"/>
                <w:szCs w:val="24"/>
                <w:u w:val="none"/>
                <w:lang w:eastAsia="zh-CN"/>
              </w:rPr>
              <w:t>。</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b w:val="0"/>
                <w:bCs/>
                <w:color w:val="auto"/>
                <w:sz w:val="24"/>
                <w:szCs w:val="24"/>
                <w:u w:val="none"/>
                <w:lang w:eastAsia="zh-CN"/>
              </w:rPr>
            </w:pPr>
            <w:r>
              <w:rPr>
                <w:rFonts w:hint="eastAsia" w:ascii="Times New Roman" w:hAnsi="Times New Roman" w:cs="Times New Roman"/>
                <w:b w:val="0"/>
                <w:bCs/>
                <w:color w:val="auto"/>
                <w:sz w:val="24"/>
                <w:szCs w:val="24"/>
                <w:u w:val="none"/>
                <w:lang w:eastAsia="zh-CN"/>
              </w:rPr>
              <w:t>②</w:t>
            </w:r>
            <w:r>
              <w:rPr>
                <w:rFonts w:hint="default" w:ascii="Times New Roman" w:hAnsi="Times New Roman" w:cs="Times New Roman"/>
                <w:b w:val="0"/>
                <w:bCs/>
                <w:color w:val="auto"/>
                <w:sz w:val="24"/>
                <w:szCs w:val="24"/>
                <w:u w:val="none"/>
                <w:lang w:eastAsia="zh-CN"/>
              </w:rPr>
              <w:t>管理用房</w:t>
            </w:r>
            <w:r>
              <w:rPr>
                <w:rFonts w:hint="eastAsia" w:ascii="Times New Roman" w:hAnsi="Times New Roman" w:cs="Times New Roman"/>
                <w:b w:val="0"/>
                <w:bCs/>
                <w:color w:val="auto"/>
                <w:sz w:val="24"/>
                <w:szCs w:val="24"/>
                <w:u w:val="none"/>
                <w:lang w:eastAsia="zh-CN"/>
              </w:rPr>
              <w:t>用水</w:t>
            </w:r>
            <w:r>
              <w:rPr>
                <w:rFonts w:hint="default" w:ascii="Times New Roman" w:hAnsi="Times New Roman" w:cs="Times New Roman"/>
                <w:b w:val="0"/>
                <w:bCs/>
                <w:color w:val="auto"/>
                <w:sz w:val="24"/>
                <w:szCs w:val="24"/>
                <w:u w:val="none"/>
                <w:lang w:eastAsia="zh-CN"/>
              </w:rPr>
              <w:t>为</w:t>
            </w:r>
            <w:r>
              <w:rPr>
                <w:rFonts w:hint="eastAsia" w:ascii="Times New Roman" w:hAnsi="Times New Roman" w:cs="Times New Roman"/>
                <w:b w:val="0"/>
                <w:bCs/>
                <w:color w:val="auto"/>
                <w:sz w:val="24"/>
                <w:szCs w:val="24"/>
                <w:u w:val="none"/>
                <w:lang w:val="en-US" w:eastAsia="zh-CN"/>
              </w:rPr>
              <w:t>1L/m</w:t>
            </w:r>
            <w:r>
              <w:rPr>
                <w:rFonts w:hint="eastAsia" w:ascii="Times New Roman" w:hAnsi="Times New Roman" w:cs="Times New Roman"/>
                <w:b w:val="0"/>
                <w:bCs/>
                <w:color w:val="auto"/>
                <w:sz w:val="24"/>
                <w:szCs w:val="24"/>
                <w:u w:val="none"/>
                <w:vertAlign w:val="superscript"/>
                <w:lang w:val="en-US" w:eastAsia="zh-CN"/>
              </w:rPr>
              <w:t>3</w:t>
            </w:r>
            <w:r>
              <w:rPr>
                <w:rFonts w:hint="default" w:ascii="Times New Roman" w:hAnsi="Times New Roman" w:cs="Times New Roman"/>
                <w:b w:val="0"/>
                <w:bCs/>
                <w:color w:val="auto"/>
                <w:sz w:val="24"/>
                <w:szCs w:val="24"/>
                <w:u w:val="none"/>
                <w:lang w:eastAsia="zh-CN"/>
              </w:rPr>
              <w:t>·d</w:t>
            </w:r>
            <w:r>
              <w:rPr>
                <w:rFonts w:hint="eastAsia" w:ascii="Times New Roman" w:hAnsi="Times New Roman" w:cs="Times New Roman"/>
                <w:b w:val="0"/>
                <w:bCs/>
                <w:color w:val="auto"/>
                <w:sz w:val="24"/>
                <w:szCs w:val="24"/>
                <w:u w:val="none"/>
                <w:lang w:eastAsia="zh-CN"/>
              </w:rPr>
              <w:t>计，面积为</w:t>
            </w:r>
            <w:r>
              <w:rPr>
                <w:rFonts w:hint="default" w:ascii="Times New Roman" w:hAnsi="Times New Roman" w:eastAsia="宋体" w:cs="Times New Roman"/>
                <w:b w:val="0"/>
                <w:bCs/>
                <w:color w:val="auto"/>
                <w:sz w:val="24"/>
                <w:szCs w:val="24"/>
                <w:u w:val="none"/>
              </w:rPr>
              <w:t>8238㎡，</w:t>
            </w:r>
            <w:r>
              <w:rPr>
                <w:rFonts w:hint="eastAsia" w:ascii="Times New Roman" w:hAnsi="Times New Roman" w:cs="Times New Roman"/>
                <w:b w:val="0"/>
                <w:bCs/>
                <w:color w:val="auto"/>
                <w:sz w:val="24"/>
                <w:szCs w:val="24"/>
                <w:u w:val="none"/>
                <w:lang w:eastAsia="zh-CN"/>
              </w:rPr>
              <w:t>即用水量为</w:t>
            </w:r>
            <w:r>
              <w:rPr>
                <w:rFonts w:hint="eastAsia" w:ascii="Times New Roman" w:hAnsi="Times New Roman" w:cs="Times New Roman"/>
                <w:b w:val="0"/>
                <w:bCs/>
                <w:color w:val="auto"/>
                <w:sz w:val="24"/>
                <w:szCs w:val="24"/>
                <w:u w:val="none"/>
                <w:lang w:val="en-US" w:eastAsia="zh-CN"/>
              </w:rPr>
              <w:t>8.24m</w:t>
            </w:r>
            <w:r>
              <w:rPr>
                <w:rFonts w:hint="eastAsia" w:ascii="Times New Roman" w:hAnsi="Times New Roman" w:cs="Times New Roman"/>
                <w:b w:val="0"/>
                <w:bCs/>
                <w:color w:val="auto"/>
                <w:sz w:val="24"/>
                <w:szCs w:val="24"/>
                <w:u w:val="none"/>
                <w:vertAlign w:val="superscript"/>
                <w:lang w:val="en-US" w:eastAsia="zh-CN"/>
              </w:rPr>
              <w:t>3</w:t>
            </w:r>
            <w:r>
              <w:rPr>
                <w:rFonts w:hint="default" w:ascii="Times New Roman" w:hAnsi="Times New Roman" w:cs="Times New Roman"/>
                <w:b w:val="0"/>
                <w:bCs/>
                <w:color w:val="auto"/>
                <w:sz w:val="24"/>
                <w:szCs w:val="24"/>
                <w:u w:val="none"/>
                <w:lang w:eastAsia="zh-CN"/>
              </w:rPr>
              <w:t>·d</w:t>
            </w:r>
            <w:r>
              <w:rPr>
                <w:rFonts w:hint="eastAsia" w:ascii="Times New Roman" w:hAnsi="Times New Roman" w:cs="Times New Roman"/>
                <w:b w:val="0"/>
                <w:bCs/>
                <w:color w:val="auto"/>
                <w:sz w:val="24"/>
                <w:szCs w:val="24"/>
                <w:u w:val="none"/>
                <w:lang w:eastAsia="zh-CN"/>
              </w:rPr>
              <w:t>。</w:t>
            </w:r>
          </w:p>
          <w:p>
            <w:pPr>
              <w:pStyle w:val="5"/>
              <w:pageBreakBefore w:val="0"/>
              <w:widowControl w:val="0"/>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b w:val="0"/>
                <w:bCs/>
                <w:color w:val="auto"/>
                <w:sz w:val="24"/>
                <w:szCs w:val="24"/>
                <w:u w:val="none"/>
                <w:lang w:val="en-US" w:eastAsia="zh-CN"/>
              </w:rPr>
            </w:pPr>
            <w:r>
              <w:rPr>
                <w:rFonts w:hint="eastAsia" w:ascii="Times New Roman" w:hAnsi="Times New Roman" w:cs="Times New Roman"/>
                <w:b w:val="0"/>
                <w:bCs/>
                <w:color w:val="auto"/>
                <w:sz w:val="24"/>
                <w:szCs w:val="24"/>
                <w:u w:val="none"/>
                <w:lang w:eastAsia="zh-CN"/>
              </w:rPr>
              <w:t>③绿化用水</w:t>
            </w:r>
            <w:r>
              <w:rPr>
                <w:rFonts w:hint="default" w:ascii="Times New Roman" w:hAnsi="Times New Roman" w:cs="Times New Roman"/>
                <w:b w:val="0"/>
                <w:bCs/>
                <w:color w:val="auto"/>
                <w:sz w:val="24"/>
                <w:szCs w:val="24"/>
                <w:u w:val="none"/>
                <w:lang w:eastAsia="zh-CN"/>
              </w:rPr>
              <w:t>为</w:t>
            </w:r>
            <w:r>
              <w:rPr>
                <w:rFonts w:hint="eastAsia" w:ascii="Times New Roman" w:hAnsi="Times New Roman" w:cs="Times New Roman"/>
                <w:b w:val="0"/>
                <w:bCs/>
                <w:color w:val="auto"/>
                <w:sz w:val="24"/>
                <w:szCs w:val="24"/>
                <w:u w:val="none"/>
                <w:lang w:val="en-US" w:eastAsia="zh-CN"/>
              </w:rPr>
              <w:t>1L/m</w:t>
            </w:r>
            <w:r>
              <w:rPr>
                <w:rFonts w:hint="eastAsia" w:ascii="Times New Roman" w:hAnsi="Times New Roman" w:cs="Times New Roman"/>
                <w:b w:val="0"/>
                <w:bCs/>
                <w:color w:val="auto"/>
                <w:sz w:val="24"/>
                <w:szCs w:val="24"/>
                <w:u w:val="none"/>
                <w:vertAlign w:val="superscript"/>
                <w:lang w:val="en-US" w:eastAsia="zh-CN"/>
              </w:rPr>
              <w:t>3</w:t>
            </w:r>
            <w:r>
              <w:rPr>
                <w:rFonts w:hint="default" w:ascii="Times New Roman" w:hAnsi="Times New Roman" w:cs="Times New Roman"/>
                <w:b w:val="0"/>
                <w:bCs/>
                <w:color w:val="auto"/>
                <w:sz w:val="24"/>
                <w:szCs w:val="24"/>
                <w:u w:val="none"/>
                <w:lang w:eastAsia="zh-CN"/>
              </w:rPr>
              <w:t>·d</w:t>
            </w:r>
            <w:r>
              <w:rPr>
                <w:rFonts w:hint="eastAsia" w:ascii="Times New Roman" w:hAnsi="Times New Roman" w:cs="Times New Roman"/>
                <w:b w:val="0"/>
                <w:bCs/>
                <w:color w:val="auto"/>
                <w:sz w:val="24"/>
                <w:szCs w:val="24"/>
                <w:u w:val="none"/>
                <w:lang w:eastAsia="zh-CN"/>
              </w:rPr>
              <w:t>计，面积为</w:t>
            </w:r>
            <w:r>
              <w:rPr>
                <w:rFonts w:hint="default" w:ascii="Times New Roman" w:hAnsi="Times New Roman" w:eastAsia="宋体" w:cs="Times New Roman"/>
                <w:b w:val="0"/>
                <w:bCs/>
                <w:color w:val="auto"/>
                <w:sz w:val="24"/>
                <w:szCs w:val="24"/>
                <w:u w:val="none"/>
              </w:rPr>
              <w:t>2873.28㎡，</w:t>
            </w:r>
            <w:r>
              <w:rPr>
                <w:rFonts w:hint="eastAsia" w:ascii="Times New Roman" w:hAnsi="Times New Roman" w:cs="Times New Roman"/>
                <w:b w:val="0"/>
                <w:bCs/>
                <w:color w:val="auto"/>
                <w:sz w:val="24"/>
                <w:szCs w:val="24"/>
                <w:u w:val="none"/>
                <w:lang w:eastAsia="zh-CN"/>
              </w:rPr>
              <w:t>即用水量为</w:t>
            </w:r>
            <w:r>
              <w:rPr>
                <w:rFonts w:hint="eastAsia" w:ascii="Times New Roman" w:hAnsi="Times New Roman" w:cs="Times New Roman"/>
                <w:b w:val="0"/>
                <w:bCs/>
                <w:color w:val="auto"/>
                <w:sz w:val="24"/>
                <w:szCs w:val="24"/>
                <w:u w:val="none"/>
                <w:lang w:val="en-US" w:eastAsia="zh-CN"/>
              </w:rPr>
              <w:t>2.87m</w:t>
            </w:r>
            <w:r>
              <w:rPr>
                <w:rFonts w:hint="eastAsia" w:ascii="Times New Roman" w:hAnsi="Times New Roman" w:cs="Times New Roman"/>
                <w:b w:val="0"/>
                <w:bCs/>
                <w:color w:val="auto"/>
                <w:sz w:val="24"/>
                <w:szCs w:val="24"/>
                <w:u w:val="none"/>
                <w:vertAlign w:val="superscript"/>
                <w:lang w:val="en-US" w:eastAsia="zh-CN"/>
              </w:rPr>
              <w:t>3</w:t>
            </w:r>
            <w:r>
              <w:rPr>
                <w:rFonts w:hint="default" w:ascii="Times New Roman" w:hAnsi="Times New Roman" w:cs="Times New Roman"/>
                <w:b w:val="0"/>
                <w:bCs/>
                <w:color w:val="auto"/>
                <w:sz w:val="24"/>
                <w:szCs w:val="24"/>
                <w:u w:val="none"/>
                <w:lang w:eastAsia="zh-CN"/>
              </w:rPr>
              <w:t>·d</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cs="Times New Roman"/>
                <w:color w:val="auto"/>
                <w:sz w:val="24"/>
                <w:lang w:eastAsia="zh-CN"/>
              </w:rPr>
              <w:t>④</w:t>
            </w:r>
            <w:r>
              <w:rPr>
                <w:rFonts w:hint="default" w:ascii="Times New Roman" w:hAnsi="Times New Roman" w:eastAsia="宋体" w:cs="Times New Roman"/>
                <w:color w:val="auto"/>
                <w:sz w:val="24"/>
              </w:rPr>
              <w:t>生活</w:t>
            </w:r>
            <w:r>
              <w:rPr>
                <w:rFonts w:hint="eastAsia" w:ascii="Times New Roman" w:hAnsi="Times New Roman" w:cs="Times New Roman"/>
                <w:color w:val="auto"/>
                <w:sz w:val="24"/>
                <w:lang w:eastAsia="zh-CN"/>
              </w:rPr>
              <w:t>用水：</w:t>
            </w:r>
            <w:r>
              <w:rPr>
                <w:rFonts w:hint="default" w:ascii="Times New Roman" w:hAnsi="Times New Roman" w:eastAsia="宋体" w:cs="Times New Roman"/>
                <w:color w:val="auto"/>
                <w:sz w:val="24"/>
              </w:rPr>
              <w:t>项目总定员</w:t>
            </w:r>
            <w:r>
              <w:rPr>
                <w:rFonts w:hint="eastAsia" w:ascii="Times New Roman" w:hAnsi="Times New Roman" w:cs="Times New Roman"/>
                <w:color w:val="auto"/>
                <w:sz w:val="24"/>
                <w:lang w:val="en-US" w:eastAsia="zh-CN"/>
              </w:rPr>
              <w:t>20</w:t>
            </w:r>
            <w:r>
              <w:rPr>
                <w:rFonts w:hint="default" w:ascii="Times New Roman" w:hAnsi="Times New Roman" w:eastAsia="宋体" w:cs="Times New Roman"/>
                <w:color w:val="auto"/>
                <w:sz w:val="24"/>
              </w:rPr>
              <w:t>人，在</w:t>
            </w:r>
            <w:r>
              <w:rPr>
                <w:rFonts w:hint="eastAsia" w:ascii="Times New Roman" w:hAnsi="Times New Roman" w:cs="Times New Roman"/>
                <w:color w:val="auto"/>
                <w:sz w:val="24"/>
                <w:lang w:eastAsia="zh-CN"/>
              </w:rPr>
              <w:t>不设置食堂，员工均为周边居民，不在厂区住宿，仅留有值班人员（</w:t>
            </w:r>
            <w:r>
              <w:rPr>
                <w:rFonts w:hint="eastAsia" w:ascii="Times New Roman" w:hAnsi="Times New Roman" w:cs="Times New Roman"/>
                <w:color w:val="auto"/>
                <w:sz w:val="24"/>
                <w:lang w:val="en-US" w:eastAsia="zh-CN"/>
              </w:rPr>
              <w:t>1个</w:t>
            </w:r>
            <w:r>
              <w:rPr>
                <w:rFonts w:hint="eastAsia" w:ascii="Times New Roman" w:hAnsi="Times New Roman" w:cs="Times New Roman"/>
                <w:color w:val="auto"/>
                <w:sz w:val="24"/>
                <w:lang w:eastAsia="zh-CN"/>
              </w:rPr>
              <w:t>）</w:t>
            </w:r>
            <w:r>
              <w:rPr>
                <w:rFonts w:hint="default" w:ascii="Times New Roman" w:hAnsi="Times New Roman" w:eastAsia="宋体" w:cs="Times New Roman"/>
                <w:color w:val="auto"/>
                <w:sz w:val="24"/>
              </w:rPr>
              <w:t>。根据《湖南省用水定额》（DB43/T 388-2014），不住宿员工用水量计为45L/人</w:t>
            </w:r>
            <w:r>
              <w:rPr>
                <w:rFonts w:hint="eastAsia" w:ascii="Times New Roman" w:hAnsi="Times New Roman" w:cs="Times New Roman"/>
                <w:color w:val="auto"/>
                <w:sz w:val="24"/>
                <w:lang w:eastAsia="zh-CN"/>
              </w:rPr>
              <w:t>，住宿员工</w:t>
            </w:r>
            <w:r>
              <w:rPr>
                <w:rFonts w:hint="default" w:ascii="Times New Roman" w:hAnsi="Times New Roman" w:eastAsia="宋体" w:cs="Times New Roman"/>
                <w:color w:val="auto"/>
                <w:sz w:val="24"/>
              </w:rPr>
              <w:t>用水量计为</w:t>
            </w:r>
            <w:r>
              <w:rPr>
                <w:rFonts w:hint="eastAsia" w:ascii="Times New Roman" w:hAnsi="Times New Roman" w:cs="Times New Roman"/>
                <w:color w:val="auto"/>
                <w:sz w:val="24"/>
                <w:lang w:val="en-US" w:eastAsia="zh-CN"/>
              </w:rPr>
              <w:t>1</w:t>
            </w:r>
            <w:r>
              <w:rPr>
                <w:rFonts w:hint="default" w:ascii="Times New Roman" w:hAnsi="Times New Roman" w:eastAsia="宋体" w:cs="Times New Roman"/>
                <w:color w:val="auto"/>
                <w:sz w:val="24"/>
              </w:rPr>
              <w:t>45L/人·d，年生产天数为3</w:t>
            </w:r>
            <w:r>
              <w:rPr>
                <w:rFonts w:hint="eastAsia" w:ascii="Times New Roman" w:hAnsi="Times New Roman" w:cs="Times New Roman"/>
                <w:color w:val="auto"/>
                <w:sz w:val="24"/>
                <w:lang w:val="en-US" w:eastAsia="zh-CN"/>
              </w:rPr>
              <w:t>6</w:t>
            </w:r>
            <w:r>
              <w:rPr>
                <w:rFonts w:hint="default" w:ascii="Times New Roman" w:hAnsi="Times New Roman" w:eastAsia="宋体" w:cs="Times New Roman"/>
                <w:color w:val="auto"/>
                <w:sz w:val="24"/>
              </w:rPr>
              <w:t>0天，则项目用水量为</w:t>
            </w:r>
            <w:r>
              <w:rPr>
                <w:rFonts w:hint="eastAsia" w:ascii="Times New Roman" w:hAnsi="Times New Roman" w:cs="Times New Roman"/>
                <w:color w:val="auto"/>
                <w:sz w:val="24"/>
                <w:lang w:val="en-US" w:eastAsia="zh-CN"/>
              </w:rPr>
              <w:t>1</w:t>
            </w:r>
            <w:r>
              <w:rPr>
                <w:rFonts w:hint="default" w:ascii="Times New Roman" w:hAnsi="Times New Roman" w:eastAsia="宋体" w:cs="Times New Roman"/>
                <w:color w:val="auto"/>
                <w:kern w:val="0"/>
                <w:sz w:val="24"/>
              </w:rPr>
              <w:t>m</w:t>
            </w:r>
            <w:r>
              <w:rPr>
                <w:rFonts w:hint="default" w:ascii="Times New Roman" w:hAnsi="Times New Roman" w:eastAsia="宋体" w:cs="Times New Roman"/>
                <w:color w:val="auto"/>
                <w:kern w:val="0"/>
                <w:sz w:val="24"/>
                <w:vertAlign w:val="superscript"/>
              </w:rPr>
              <w:t>3</w:t>
            </w:r>
            <w:r>
              <w:rPr>
                <w:rFonts w:hint="default" w:ascii="Times New Roman" w:hAnsi="Times New Roman" w:eastAsia="宋体" w:cs="Times New Roman"/>
                <w:color w:val="auto"/>
                <w:kern w:val="0"/>
                <w:sz w:val="24"/>
              </w:rPr>
              <w:t>/d</w:t>
            </w:r>
            <w:r>
              <w:rPr>
                <w:rFonts w:hint="default" w:ascii="Times New Roman" w:hAnsi="Times New Roman" w:eastAsia="宋体" w:cs="Times New Roman"/>
                <w:color w:val="auto"/>
                <w:sz w:val="24"/>
              </w:rPr>
              <w:t>，</w:t>
            </w:r>
            <w:r>
              <w:rPr>
                <w:rFonts w:hint="eastAsia" w:ascii="Times New Roman" w:hAnsi="Times New Roman" w:cs="Times New Roman"/>
                <w:color w:val="auto"/>
                <w:sz w:val="24"/>
                <w:lang w:val="en-US" w:eastAsia="zh-CN"/>
              </w:rPr>
              <w:t>360</w:t>
            </w:r>
            <w:r>
              <w:rPr>
                <w:rFonts w:hint="default" w:ascii="Times New Roman" w:hAnsi="Times New Roman" w:eastAsia="宋体" w:cs="Times New Roman"/>
                <w:color w:val="auto"/>
                <w:kern w:val="0"/>
                <w:sz w:val="24"/>
              </w:rPr>
              <w:t>m</w:t>
            </w:r>
            <w:r>
              <w:rPr>
                <w:rFonts w:hint="default" w:ascii="Times New Roman" w:hAnsi="Times New Roman" w:eastAsia="宋体" w:cs="Times New Roman"/>
                <w:color w:val="auto"/>
                <w:kern w:val="0"/>
                <w:sz w:val="24"/>
                <w:vertAlign w:val="superscript"/>
              </w:rPr>
              <w:t>3</w:t>
            </w:r>
            <w:r>
              <w:rPr>
                <w:rFonts w:hint="default" w:ascii="Times New Roman" w:hAnsi="Times New Roman" w:eastAsia="宋体" w:cs="Times New Roman"/>
                <w:color w:val="auto"/>
                <w:kern w:val="0"/>
                <w:sz w:val="24"/>
              </w:rPr>
              <w:t>/a</w:t>
            </w:r>
            <w:r>
              <w:rPr>
                <w:rFonts w:hint="default" w:ascii="Times New Roman" w:hAnsi="Times New Roman" w:eastAsia="宋体" w:cs="Times New Roman"/>
                <w:color w:val="auto"/>
                <w:sz w:val="24"/>
              </w:rPr>
              <w:t>。</w:t>
            </w:r>
          </w:p>
          <w:p>
            <w:pPr>
              <w:spacing w:line="360" w:lineRule="auto"/>
              <w:ind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综上，项目总用水量为</w:t>
            </w:r>
            <w:r>
              <w:rPr>
                <w:rFonts w:hint="eastAsia" w:ascii="Times New Roman" w:hAnsi="Times New Roman" w:cs="Times New Roman"/>
                <w:color w:val="auto"/>
                <w:kern w:val="0"/>
                <w:sz w:val="24"/>
                <w:lang w:val="en-US" w:eastAsia="zh-CN"/>
              </w:rPr>
              <w:t>53.3</w:t>
            </w:r>
            <w:r>
              <w:rPr>
                <w:rFonts w:hint="default" w:ascii="Times New Roman" w:hAnsi="Times New Roman" w:eastAsia="宋体" w:cs="Times New Roman"/>
                <w:color w:val="auto"/>
                <w:kern w:val="0"/>
                <w:sz w:val="24"/>
              </w:rPr>
              <w:t>m</w:t>
            </w:r>
            <w:r>
              <w:rPr>
                <w:rFonts w:hint="default" w:ascii="Times New Roman" w:hAnsi="Times New Roman" w:eastAsia="宋体" w:cs="Times New Roman"/>
                <w:color w:val="auto"/>
                <w:kern w:val="0"/>
                <w:sz w:val="24"/>
                <w:vertAlign w:val="superscript"/>
              </w:rPr>
              <w:t>3</w:t>
            </w:r>
            <w:r>
              <w:rPr>
                <w:rFonts w:hint="default" w:ascii="Times New Roman" w:hAnsi="Times New Roman" w:eastAsia="宋体" w:cs="Times New Roman"/>
                <w:color w:val="auto"/>
                <w:kern w:val="0"/>
                <w:sz w:val="24"/>
              </w:rPr>
              <w:t>/d</w:t>
            </w:r>
            <w:r>
              <w:rPr>
                <w:rFonts w:hint="eastAsia" w:ascii="Times New Roman" w:hAnsi="Times New Roman" w:cs="Times New Roman"/>
                <w:color w:val="auto"/>
                <w:kern w:val="0"/>
                <w:sz w:val="24"/>
                <w:lang w:val="en-US" w:eastAsia="zh-CN"/>
              </w:rPr>
              <w:t>，19188</w:t>
            </w:r>
            <w:r>
              <w:rPr>
                <w:rFonts w:hint="default" w:ascii="Times New Roman" w:hAnsi="Times New Roman" w:eastAsia="宋体" w:cs="Times New Roman"/>
                <w:color w:val="auto"/>
                <w:sz w:val="24"/>
              </w:rPr>
              <w:t>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kern w:val="0"/>
                <w:sz w:val="24"/>
              </w:rPr>
              <w:t>/a。</w:t>
            </w:r>
          </w:p>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outlineLvl w:val="9"/>
              <w:rPr>
                <w:rFonts w:hint="eastAsia" w:ascii="Times New Roman" w:hAnsi="Times New Roman" w:cs="Times New Roman"/>
                <w:b w:val="0"/>
                <w:bCs/>
                <w:color w:val="auto"/>
                <w:sz w:val="24"/>
                <w:szCs w:val="24"/>
                <w:u w:val="single"/>
                <w:lang w:eastAsia="zh-CN"/>
              </w:rPr>
            </w:pPr>
            <w:r>
              <w:rPr>
                <w:rFonts w:hint="default" w:ascii="Times New Roman" w:hAnsi="Times New Roman" w:eastAsia="宋体" w:cs="Times New Roman"/>
                <w:b w:val="0"/>
                <w:bCs/>
                <w:color w:val="auto"/>
                <w:sz w:val="24"/>
                <w:u w:val="single"/>
              </w:rPr>
              <w:t>排水：</w:t>
            </w:r>
            <w:r>
              <w:rPr>
                <w:rFonts w:hint="default" w:ascii="Times New Roman" w:hAnsi="Times New Roman" w:eastAsia="宋体" w:cs="Times New Roman"/>
                <w:b w:val="0"/>
                <w:bCs/>
                <w:color w:val="auto"/>
                <w:spacing w:val="4"/>
                <w:sz w:val="24"/>
                <w:u w:val="single"/>
              </w:rPr>
              <w:t>本项目运营后废水为员工生活污水</w:t>
            </w:r>
            <w:r>
              <w:rPr>
                <w:rFonts w:hint="eastAsia" w:ascii="Times New Roman" w:hAnsi="Times New Roman" w:cs="Times New Roman"/>
                <w:b w:val="0"/>
                <w:bCs/>
                <w:color w:val="auto"/>
                <w:spacing w:val="4"/>
                <w:sz w:val="24"/>
                <w:u w:val="single"/>
                <w:lang w:eastAsia="zh-CN"/>
              </w:rPr>
              <w:t>、以及农产品市场废水</w:t>
            </w:r>
            <w:r>
              <w:rPr>
                <w:rFonts w:hint="default" w:ascii="Times New Roman" w:hAnsi="Times New Roman" w:eastAsia="宋体" w:cs="Times New Roman"/>
                <w:b w:val="0"/>
                <w:bCs/>
                <w:color w:val="auto"/>
                <w:spacing w:val="4"/>
                <w:sz w:val="24"/>
                <w:u w:val="single"/>
              </w:rPr>
              <w:t>，污水排放系数为0.8，则生活污水产生量为</w:t>
            </w:r>
            <w:r>
              <w:rPr>
                <w:rFonts w:hint="eastAsia" w:ascii="Times New Roman" w:hAnsi="Times New Roman" w:cs="Times New Roman"/>
                <w:b w:val="0"/>
                <w:bCs/>
                <w:color w:val="auto"/>
                <w:spacing w:val="4"/>
                <w:sz w:val="24"/>
                <w:u w:val="single"/>
                <w:lang w:val="en-US" w:eastAsia="zh-CN"/>
              </w:rPr>
              <w:t>40.344</w:t>
            </w:r>
            <w:r>
              <w:rPr>
                <w:rFonts w:hint="default" w:ascii="Times New Roman" w:hAnsi="Times New Roman" w:eastAsia="宋体" w:cs="Times New Roman"/>
                <w:b w:val="0"/>
                <w:bCs/>
                <w:color w:val="auto"/>
                <w:kern w:val="0"/>
                <w:sz w:val="24"/>
                <w:u w:val="single"/>
              </w:rPr>
              <w:t>m</w:t>
            </w:r>
            <w:r>
              <w:rPr>
                <w:rFonts w:hint="default" w:ascii="Times New Roman" w:hAnsi="Times New Roman" w:eastAsia="宋体" w:cs="Times New Roman"/>
                <w:b w:val="0"/>
                <w:bCs/>
                <w:color w:val="auto"/>
                <w:kern w:val="0"/>
                <w:sz w:val="24"/>
                <w:u w:val="single"/>
                <w:vertAlign w:val="superscript"/>
              </w:rPr>
              <w:t>3</w:t>
            </w:r>
            <w:r>
              <w:rPr>
                <w:rFonts w:hint="default" w:ascii="Times New Roman" w:hAnsi="Times New Roman" w:eastAsia="宋体" w:cs="Times New Roman"/>
                <w:b w:val="0"/>
                <w:bCs/>
                <w:color w:val="auto"/>
                <w:kern w:val="0"/>
                <w:sz w:val="24"/>
                <w:u w:val="single"/>
              </w:rPr>
              <w:t>/d</w:t>
            </w:r>
            <w:r>
              <w:rPr>
                <w:rFonts w:hint="eastAsia" w:ascii="Times New Roman" w:hAnsi="Times New Roman" w:cs="Times New Roman"/>
                <w:b w:val="0"/>
                <w:bCs/>
                <w:color w:val="auto"/>
                <w:spacing w:val="4"/>
                <w:sz w:val="24"/>
                <w:u w:val="single"/>
                <w:lang w:val="en-US" w:eastAsia="zh-CN"/>
              </w:rPr>
              <w:t>，14523.84</w:t>
            </w:r>
            <w:r>
              <w:rPr>
                <w:rFonts w:hint="default" w:ascii="Times New Roman" w:hAnsi="Times New Roman" w:eastAsia="宋体" w:cs="Times New Roman"/>
                <w:b w:val="0"/>
                <w:bCs/>
                <w:color w:val="auto"/>
                <w:spacing w:val="4"/>
                <w:sz w:val="24"/>
                <w:u w:val="single"/>
              </w:rPr>
              <w:t>m</w:t>
            </w:r>
            <w:r>
              <w:rPr>
                <w:rFonts w:hint="default" w:ascii="Times New Roman" w:hAnsi="Times New Roman" w:eastAsia="宋体" w:cs="Times New Roman"/>
                <w:b w:val="0"/>
                <w:bCs/>
                <w:color w:val="auto"/>
                <w:spacing w:val="4"/>
                <w:sz w:val="24"/>
                <w:u w:val="single"/>
                <w:vertAlign w:val="superscript"/>
              </w:rPr>
              <w:t>3</w:t>
            </w:r>
            <w:r>
              <w:rPr>
                <w:rFonts w:hint="default" w:ascii="Times New Roman" w:hAnsi="Times New Roman" w:eastAsia="宋体" w:cs="Times New Roman"/>
                <w:b w:val="0"/>
                <w:bCs/>
                <w:color w:val="auto"/>
                <w:spacing w:val="4"/>
                <w:sz w:val="24"/>
                <w:u w:val="single"/>
              </w:rPr>
              <w:t>/a，</w:t>
            </w:r>
            <w:r>
              <w:rPr>
                <w:rFonts w:hint="default" w:ascii="Times New Roman" w:hAnsi="Times New Roman" w:eastAsia="宋体" w:cs="Times New Roman"/>
                <w:b w:val="0"/>
                <w:bCs/>
                <w:color w:val="auto"/>
                <w:sz w:val="24"/>
                <w:szCs w:val="24"/>
                <w:u w:val="single"/>
              </w:rPr>
              <w:t>项目所在地尚无城市污水管网</w:t>
            </w:r>
            <w:r>
              <w:rPr>
                <w:rFonts w:hint="eastAsia" w:ascii="Times New Roman" w:hAnsi="Times New Roman" w:cs="Times New Roman"/>
                <w:b w:val="0"/>
                <w:bCs/>
                <w:color w:val="auto"/>
                <w:sz w:val="24"/>
                <w:szCs w:val="24"/>
                <w:u w:val="single"/>
                <w:lang w:eastAsia="zh-CN"/>
              </w:rPr>
              <w:t>对接</w:t>
            </w:r>
            <w:r>
              <w:rPr>
                <w:rFonts w:hint="default" w:ascii="Times New Roman" w:hAnsi="Times New Roman" w:eastAsia="宋体" w:cs="Times New Roman"/>
                <w:b w:val="0"/>
                <w:bCs/>
                <w:color w:val="auto"/>
                <w:sz w:val="24"/>
                <w:szCs w:val="24"/>
                <w:u w:val="single"/>
              </w:rPr>
              <w:t>，</w:t>
            </w:r>
            <w:r>
              <w:rPr>
                <w:rFonts w:hint="eastAsia" w:ascii="Times New Roman" w:hAnsi="Times New Roman" w:cs="Times New Roman"/>
                <w:b w:val="0"/>
                <w:bCs/>
                <w:color w:val="auto"/>
                <w:sz w:val="24"/>
                <w:szCs w:val="24"/>
                <w:u w:val="single"/>
                <w:lang w:eastAsia="zh-CN"/>
              </w:rPr>
              <w:t>待项目运营后，污水管网对接前：自建污水处理设施处理达到</w:t>
            </w:r>
            <w:r>
              <w:rPr>
                <w:rFonts w:hint="default" w:ascii="Times New Roman" w:hAnsi="Times New Roman" w:cs="Times New Roman"/>
                <w:b w:val="0"/>
                <w:bCs/>
                <w:color w:val="auto"/>
                <w:sz w:val="24"/>
                <w:szCs w:val="24"/>
                <w:u w:val="single"/>
                <w:lang w:eastAsia="zh-CN"/>
              </w:rPr>
              <w:t>《污水综合排放标准》（GB8978-1996）</w:t>
            </w:r>
            <w:r>
              <w:rPr>
                <w:rFonts w:hint="eastAsia" w:ascii="Times New Roman" w:hAnsi="Times New Roman" w:cs="Times New Roman"/>
                <w:b w:val="0"/>
                <w:bCs/>
                <w:color w:val="auto"/>
                <w:sz w:val="24"/>
                <w:szCs w:val="24"/>
                <w:u w:val="single"/>
                <w:lang w:eastAsia="zh-CN"/>
              </w:rPr>
              <w:t>一</w:t>
            </w:r>
            <w:r>
              <w:rPr>
                <w:rFonts w:hint="default" w:ascii="Times New Roman" w:hAnsi="Times New Roman" w:cs="Times New Roman"/>
                <w:b w:val="0"/>
                <w:bCs/>
                <w:color w:val="auto"/>
                <w:sz w:val="24"/>
                <w:szCs w:val="24"/>
                <w:u w:val="single"/>
                <w:lang w:eastAsia="zh-CN"/>
              </w:rPr>
              <w:t>级标准</w:t>
            </w:r>
            <w:r>
              <w:rPr>
                <w:rFonts w:hint="eastAsia" w:ascii="Times New Roman" w:hAnsi="Times New Roman" w:cs="Times New Roman"/>
                <w:b w:val="0"/>
                <w:bCs/>
                <w:color w:val="auto"/>
                <w:sz w:val="24"/>
                <w:szCs w:val="24"/>
                <w:u w:val="single"/>
                <w:lang w:eastAsia="zh-CN"/>
              </w:rPr>
              <w:t>后外排。</w:t>
            </w:r>
          </w:p>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outlineLvl w:val="9"/>
              <w:rPr>
                <w:rFonts w:hint="default" w:ascii="Times New Roman" w:hAnsi="Times New Roman" w:cs="Times New Roman"/>
                <w:b w:val="0"/>
                <w:bCs/>
                <w:color w:val="auto"/>
                <w:sz w:val="24"/>
                <w:szCs w:val="24"/>
                <w:lang w:eastAsia="zh-CN"/>
              </w:rPr>
            </w:pPr>
            <w:r>
              <w:rPr>
                <w:rFonts w:hint="eastAsia" w:ascii="Times New Roman" w:hAnsi="Times New Roman" w:cs="Times New Roman"/>
                <w:b w:val="0"/>
                <w:bCs/>
                <w:color w:val="auto"/>
                <w:sz w:val="24"/>
                <w:szCs w:val="24"/>
                <w:u w:val="single"/>
                <w:lang w:eastAsia="zh-CN"/>
              </w:rPr>
              <w:t>污水管网对接后：</w:t>
            </w:r>
            <w:r>
              <w:rPr>
                <w:rFonts w:hint="default" w:ascii="Times New Roman" w:hAnsi="Times New Roman" w:cs="Times New Roman"/>
                <w:b w:val="0"/>
                <w:bCs/>
                <w:color w:val="auto"/>
                <w:sz w:val="24"/>
                <w:szCs w:val="24"/>
                <w:u w:val="single"/>
                <w:lang w:eastAsia="zh-CN"/>
              </w:rPr>
              <w:t>生活污水经</w:t>
            </w:r>
            <w:r>
              <w:rPr>
                <w:rFonts w:hint="eastAsia" w:ascii="Times New Roman" w:hAnsi="Times New Roman" w:cs="Times New Roman"/>
                <w:b w:val="0"/>
                <w:bCs/>
                <w:color w:val="auto"/>
                <w:sz w:val="24"/>
                <w:szCs w:val="24"/>
                <w:u w:val="single"/>
                <w:lang w:val="en-US" w:eastAsia="zh-CN"/>
              </w:rPr>
              <w:t>+</w:t>
            </w:r>
            <w:r>
              <w:rPr>
                <w:rFonts w:hint="default" w:ascii="Times New Roman" w:hAnsi="Times New Roman" w:cs="Times New Roman"/>
                <w:b w:val="0"/>
                <w:bCs/>
                <w:color w:val="auto"/>
                <w:sz w:val="24"/>
                <w:szCs w:val="24"/>
                <w:u w:val="single"/>
                <w:lang w:eastAsia="zh-CN"/>
              </w:rPr>
              <w:t>化粪池处理后</w:t>
            </w:r>
            <w:r>
              <w:rPr>
                <w:rFonts w:hint="eastAsia" w:ascii="Times New Roman" w:hAnsi="Times New Roman" w:cs="Times New Roman"/>
                <w:b w:val="0"/>
                <w:bCs/>
                <w:color w:val="auto"/>
                <w:sz w:val="24"/>
                <w:szCs w:val="24"/>
                <w:u w:val="single"/>
                <w:lang w:eastAsia="zh-CN"/>
              </w:rPr>
              <w:t>满足</w:t>
            </w:r>
            <w:r>
              <w:rPr>
                <w:rFonts w:hint="default" w:ascii="Times New Roman" w:hAnsi="Times New Roman" w:cs="Times New Roman"/>
                <w:b w:val="0"/>
                <w:bCs/>
                <w:color w:val="auto"/>
                <w:sz w:val="24"/>
                <w:szCs w:val="24"/>
                <w:u w:val="single"/>
                <w:lang w:eastAsia="zh-CN"/>
              </w:rPr>
              <w:t>《污水综合排放标准》（GB8978-1996）三级标准</w:t>
            </w:r>
            <w:r>
              <w:rPr>
                <w:rFonts w:hint="eastAsia" w:ascii="Times New Roman" w:hAnsi="Times New Roman" w:cs="Times New Roman"/>
                <w:b w:val="0"/>
                <w:bCs/>
                <w:color w:val="auto"/>
                <w:sz w:val="24"/>
                <w:szCs w:val="24"/>
                <w:u w:val="single"/>
                <w:lang w:eastAsia="zh-CN"/>
              </w:rPr>
              <w:t>并满足君山第二污水厂的进水水质要求。</w:t>
            </w:r>
          </w:p>
          <w:p>
            <w:pPr>
              <w:spacing w:line="360" w:lineRule="auto"/>
              <w:ind w:left="482"/>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（2）供配电</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本项目由城镇电网供电，用电负荷为2万kW～3万kW。</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jc w:val="both"/>
              <w:textAlignment w:val="auto"/>
              <w:outlineLvl w:val="9"/>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lang w:val="en-US" w:eastAsia="zh-CN"/>
              </w:rPr>
              <w:t>8、</w:t>
            </w:r>
            <w:r>
              <w:rPr>
                <w:rFonts w:hint="default" w:ascii="Times New Roman" w:hAnsi="Times New Roman" w:eastAsia="宋体" w:cs="Times New Roman"/>
                <w:b/>
                <w:bCs/>
                <w:color w:val="auto"/>
                <w:sz w:val="24"/>
              </w:rPr>
              <w:t>劳动定员及工作制度</w:t>
            </w:r>
          </w:p>
          <w:p>
            <w:pPr>
              <w:spacing w:line="360" w:lineRule="auto"/>
              <w:ind w:firstLine="480" w:firstLineChars="200"/>
              <w:rPr>
                <w:rFonts w:hint="eastAsia" w:ascii="Times New Roman" w:hAnsi="Times New Roman" w:cs="Times New Roman"/>
                <w:color w:val="auto"/>
                <w:sz w:val="24"/>
                <w:lang w:eastAsia="zh-CN"/>
              </w:rPr>
            </w:pPr>
            <w:r>
              <w:rPr>
                <w:rFonts w:hint="default" w:ascii="Times New Roman" w:hAnsi="Times New Roman" w:eastAsia="宋体" w:cs="Times New Roman"/>
                <w:color w:val="auto"/>
                <w:sz w:val="24"/>
              </w:rPr>
              <w:t>项目工作人员共</w:t>
            </w:r>
            <w:r>
              <w:rPr>
                <w:rFonts w:hint="eastAsia" w:ascii="Times New Roman" w:hAnsi="Times New Roman" w:cs="Times New Roman"/>
                <w:color w:val="auto"/>
                <w:sz w:val="24"/>
                <w:lang w:val="en-US" w:eastAsia="zh-CN"/>
              </w:rPr>
              <w:t>10</w:t>
            </w:r>
            <w:r>
              <w:rPr>
                <w:rFonts w:hint="default" w:ascii="Times New Roman" w:hAnsi="Times New Roman" w:eastAsia="宋体" w:cs="Times New Roman"/>
                <w:color w:val="auto"/>
                <w:sz w:val="24"/>
              </w:rPr>
              <w:t>名，采用一班八小时制，年工作日为3</w:t>
            </w:r>
            <w:r>
              <w:rPr>
                <w:rFonts w:hint="eastAsia" w:ascii="Times New Roman" w:hAnsi="Times New Roman" w:cs="Times New Roman"/>
                <w:color w:val="auto"/>
                <w:sz w:val="24"/>
                <w:lang w:val="en-US" w:eastAsia="zh-CN"/>
              </w:rPr>
              <w:t>6</w:t>
            </w:r>
            <w:r>
              <w:rPr>
                <w:rFonts w:hint="default" w:ascii="Times New Roman" w:hAnsi="Times New Roman" w:eastAsia="宋体" w:cs="Times New Roman"/>
                <w:color w:val="auto"/>
                <w:sz w:val="24"/>
              </w:rPr>
              <w:t>0天</w:t>
            </w:r>
            <w:r>
              <w:rPr>
                <w:rFonts w:hint="eastAsia" w:ascii="Times New Roman" w:hAnsi="Times New Roman" w:cs="Times New Roman"/>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jc w:val="both"/>
              <w:textAlignment w:val="auto"/>
              <w:outlineLvl w:val="9"/>
              <w:rPr>
                <w:rFonts w:hint="eastAsia" w:ascii="Times New Roman" w:hAnsi="Times New Roman" w:eastAsia="宋体" w:cs="Times New Roman"/>
                <w:b/>
                <w:bCs/>
                <w:color w:val="auto"/>
                <w:sz w:val="24"/>
                <w:lang w:val="en-US" w:eastAsia="zh-CN"/>
              </w:rPr>
            </w:pPr>
            <w:r>
              <w:rPr>
                <w:rFonts w:hint="eastAsia" w:ascii="Times New Roman" w:hAnsi="Times New Roman" w:cs="Times New Roman"/>
                <w:b/>
                <w:bCs/>
                <w:color w:val="auto"/>
                <w:sz w:val="24"/>
                <w:lang w:val="en-US" w:eastAsia="zh-CN"/>
              </w:rPr>
              <w:t>9、</w:t>
            </w:r>
            <w:r>
              <w:rPr>
                <w:rFonts w:hint="eastAsia" w:ascii="Times New Roman" w:hAnsi="Times New Roman" w:eastAsia="宋体" w:cs="Times New Roman"/>
                <w:b/>
                <w:bCs/>
                <w:color w:val="auto"/>
                <w:sz w:val="24"/>
                <w:lang w:val="en-US" w:eastAsia="zh-CN"/>
              </w:rPr>
              <w:t>项目进度</w:t>
            </w:r>
          </w:p>
          <w:p>
            <w:pPr>
              <w:spacing w:line="360" w:lineRule="auto"/>
              <w:ind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计划开工时间为2018年</w:t>
            </w:r>
            <w:r>
              <w:rPr>
                <w:rFonts w:hint="eastAsia" w:ascii="Times New Roman" w:hAnsi="Times New Roman" w:cs="Times New Roman"/>
                <w:color w:val="auto"/>
                <w:sz w:val="24"/>
                <w:lang w:val="en-US" w:eastAsia="zh-CN"/>
              </w:rPr>
              <w:t>11</w:t>
            </w:r>
            <w:r>
              <w:rPr>
                <w:rFonts w:hint="eastAsia" w:ascii="Times New Roman" w:hAnsi="Times New Roman" w:eastAsia="宋体" w:cs="Times New Roman"/>
                <w:color w:val="auto"/>
                <w:sz w:val="24"/>
                <w:lang w:val="en-US" w:eastAsia="zh-CN"/>
              </w:rPr>
              <w:t>月</w:t>
            </w:r>
            <w:r>
              <w:rPr>
                <w:rFonts w:hint="eastAsia" w:ascii="Times New Roman" w:hAnsi="Times New Roman" w:cs="Times New Roman"/>
                <w:color w:val="auto"/>
                <w:sz w:val="24"/>
                <w:lang w:val="en-US" w:eastAsia="zh-CN"/>
              </w:rPr>
              <w:t>下</w:t>
            </w:r>
            <w:r>
              <w:rPr>
                <w:rFonts w:hint="eastAsia" w:ascii="Times New Roman" w:hAnsi="Times New Roman" w:eastAsia="宋体" w:cs="Times New Roman"/>
                <w:color w:val="auto"/>
                <w:sz w:val="24"/>
                <w:lang w:val="en-US" w:eastAsia="zh-CN"/>
              </w:rPr>
              <w:t>旬，</w:t>
            </w:r>
            <w:r>
              <w:rPr>
                <w:rFonts w:hint="eastAsia" w:ascii="Times New Roman" w:hAnsi="Times New Roman" w:cs="Times New Roman"/>
                <w:color w:val="auto"/>
                <w:sz w:val="24"/>
                <w:lang w:val="en-US" w:eastAsia="zh-CN"/>
              </w:rPr>
              <w:t>为遗留设备的拆除</w:t>
            </w:r>
            <w:r>
              <w:rPr>
                <w:rFonts w:hint="eastAsia" w:ascii="Times New Roman" w:hAnsi="Times New Roman" w:cs="Times New Roman"/>
                <w:color w:val="auto"/>
                <w:sz w:val="24"/>
                <w:szCs w:val="24"/>
                <w:u w:val="single"/>
                <w:lang w:val="en-US" w:eastAsia="zh-CN"/>
              </w:rPr>
              <w:t>（将由柳林洲办事处和征拆局负责处理处置）</w:t>
            </w:r>
            <w:r>
              <w:rPr>
                <w:rFonts w:hint="eastAsia" w:ascii="Times New Roman" w:hAnsi="Times New Roman" w:cs="Times New Roman"/>
                <w:color w:val="auto"/>
                <w:sz w:val="24"/>
                <w:lang w:val="en-US" w:eastAsia="zh-CN"/>
              </w:rPr>
              <w:t>，再</w:t>
            </w:r>
            <w:r>
              <w:rPr>
                <w:rFonts w:hint="eastAsia" w:ascii="Times New Roman" w:hAnsi="Times New Roman" w:eastAsia="宋体" w:cs="Times New Roman"/>
                <w:color w:val="auto"/>
                <w:sz w:val="24"/>
                <w:lang w:val="en-US" w:eastAsia="zh-CN"/>
              </w:rPr>
              <w:t>进行</w:t>
            </w:r>
            <w:r>
              <w:rPr>
                <w:rFonts w:hint="eastAsia" w:ascii="Times New Roman" w:hAnsi="Times New Roman" w:cs="Times New Roman"/>
                <w:color w:val="auto"/>
                <w:sz w:val="24"/>
                <w:lang w:val="en-US" w:eastAsia="zh-CN"/>
              </w:rPr>
              <w:t>市场及管理用房等相关配套设施</w:t>
            </w:r>
            <w:r>
              <w:rPr>
                <w:rFonts w:hint="eastAsia" w:ascii="Times New Roman" w:hAnsi="Times New Roman" w:eastAsia="宋体" w:cs="Times New Roman"/>
                <w:color w:val="auto"/>
                <w:sz w:val="24"/>
                <w:lang w:val="en-US" w:eastAsia="zh-CN"/>
              </w:rPr>
              <w:t>的建设及设备的安装，预计投产日期为201</w:t>
            </w:r>
            <w:r>
              <w:rPr>
                <w:rFonts w:hint="eastAsia" w:ascii="Times New Roman" w:hAnsi="Times New Roman" w:cs="Times New Roman"/>
                <w:color w:val="auto"/>
                <w:sz w:val="24"/>
                <w:lang w:val="en-US" w:eastAsia="zh-CN"/>
              </w:rPr>
              <w:t>9</w:t>
            </w:r>
            <w:r>
              <w:rPr>
                <w:rFonts w:hint="eastAsia" w:ascii="Times New Roman" w:hAnsi="Times New Roman" w:eastAsia="宋体" w:cs="Times New Roman"/>
                <w:color w:val="auto"/>
                <w:sz w:val="24"/>
                <w:lang w:val="en-US" w:eastAsia="zh-CN"/>
              </w:rPr>
              <w:t>年</w:t>
            </w:r>
            <w:r>
              <w:rPr>
                <w:rFonts w:hint="eastAsia" w:ascii="Times New Roman" w:hAnsi="Times New Roman" w:cs="Times New Roman"/>
                <w:color w:val="auto"/>
                <w:sz w:val="24"/>
                <w:lang w:val="en-US" w:eastAsia="zh-CN"/>
              </w:rPr>
              <w:t>3</w:t>
            </w:r>
            <w:r>
              <w:rPr>
                <w:rFonts w:hint="eastAsia" w:ascii="Times New Roman" w:hAnsi="Times New Roman" w:eastAsia="宋体" w:cs="Times New Roman"/>
                <w:color w:val="auto"/>
                <w:sz w:val="24"/>
                <w:lang w:val="en-US" w:eastAsia="zh-CN"/>
              </w:rPr>
              <w:t>月。</w:t>
            </w:r>
          </w:p>
          <w:p>
            <w:pPr>
              <w:spacing w:line="360" w:lineRule="auto"/>
              <w:ind w:firstLine="480" w:firstLineChars="200"/>
              <w:rPr>
                <w:rFonts w:hint="eastAsia" w:ascii="Times New Roman" w:hAnsi="Times New Roman" w:eastAsia="宋体" w:cs="Times New Roman"/>
                <w:color w:val="auto"/>
                <w:sz w:val="24"/>
                <w:lang w:val="en-US" w:eastAsia="zh-CN"/>
              </w:rPr>
            </w:pPr>
          </w:p>
          <w:p>
            <w:pPr>
              <w:spacing w:line="360" w:lineRule="auto"/>
              <w:ind w:firstLine="480" w:firstLineChars="200"/>
              <w:rPr>
                <w:rFonts w:hint="eastAsia" w:ascii="Times New Roman" w:hAnsi="Times New Roman" w:eastAsia="宋体" w:cs="Times New Roman"/>
                <w:color w:val="auto"/>
                <w:sz w:val="24"/>
                <w:lang w:val="en-US" w:eastAsia="zh-CN"/>
              </w:rPr>
            </w:pPr>
          </w:p>
          <w:p>
            <w:pPr>
              <w:spacing w:line="360" w:lineRule="auto"/>
              <w:ind w:firstLine="480" w:firstLineChars="200"/>
              <w:rPr>
                <w:rFonts w:hint="eastAsia" w:ascii="Times New Roman" w:hAnsi="Times New Roman" w:eastAsia="宋体" w:cs="Times New Roman"/>
                <w:color w:val="auto"/>
                <w:sz w:val="24"/>
                <w:lang w:val="en-US" w:eastAsia="zh-CN"/>
              </w:rPr>
            </w:pPr>
          </w:p>
          <w:p>
            <w:pPr>
              <w:spacing w:line="360" w:lineRule="auto"/>
              <w:ind w:firstLine="480" w:firstLineChars="200"/>
              <w:rPr>
                <w:rFonts w:hint="eastAsia" w:ascii="Times New Roman" w:hAnsi="Times New Roman" w:eastAsia="宋体" w:cs="Times New Roman"/>
                <w:color w:val="auto"/>
                <w:sz w:val="24"/>
                <w:lang w:val="en-US" w:eastAsia="zh-CN"/>
              </w:rPr>
            </w:pPr>
          </w:p>
          <w:p>
            <w:pPr>
              <w:spacing w:line="360" w:lineRule="auto"/>
              <w:ind w:firstLine="480" w:firstLineChars="200"/>
              <w:rPr>
                <w:rFonts w:hint="eastAsia" w:ascii="Times New Roman" w:hAnsi="Times New Roman" w:eastAsia="宋体" w:cs="Times New Roman"/>
                <w:color w:val="auto"/>
                <w:sz w:val="24"/>
                <w:lang w:val="en-US" w:eastAsia="zh-CN"/>
              </w:rPr>
            </w:pPr>
          </w:p>
          <w:p>
            <w:pPr>
              <w:spacing w:line="360" w:lineRule="auto"/>
              <w:ind w:firstLine="480" w:firstLineChars="200"/>
              <w:rPr>
                <w:rFonts w:hint="eastAsia" w:ascii="Times New Roman" w:hAnsi="Times New Roman" w:eastAsia="宋体" w:cs="Times New Roman"/>
                <w:color w:val="auto"/>
                <w:sz w:val="24"/>
                <w:lang w:val="en-US" w:eastAsia="zh-CN"/>
              </w:rPr>
            </w:pPr>
          </w:p>
          <w:p>
            <w:pPr>
              <w:spacing w:line="360" w:lineRule="auto"/>
              <w:ind w:firstLine="480" w:firstLineChars="200"/>
              <w:rPr>
                <w:rFonts w:hint="eastAsia" w:ascii="Times New Roman" w:hAnsi="Times New Roman" w:eastAsia="宋体" w:cs="Times New Roman"/>
                <w:color w:val="auto"/>
                <w:sz w:val="24"/>
                <w:lang w:val="en-US" w:eastAsia="zh-CN"/>
              </w:rPr>
            </w:pPr>
          </w:p>
          <w:p>
            <w:pPr>
              <w:spacing w:line="360" w:lineRule="auto"/>
              <w:ind w:firstLine="480" w:firstLineChars="200"/>
              <w:rPr>
                <w:rFonts w:hint="eastAsia" w:ascii="Times New Roman" w:hAnsi="Times New Roman" w:eastAsia="宋体" w:cs="Times New Roman"/>
                <w:color w:val="auto"/>
                <w:sz w:val="24"/>
                <w:lang w:val="en-US" w:eastAsia="zh-CN"/>
              </w:rPr>
            </w:pPr>
          </w:p>
          <w:p>
            <w:pPr>
              <w:spacing w:line="360" w:lineRule="auto"/>
              <w:ind w:firstLine="480" w:firstLineChars="200"/>
              <w:rPr>
                <w:rFonts w:hint="eastAsia" w:ascii="Times New Roman" w:hAnsi="Times New Roman" w:eastAsia="宋体" w:cs="Times New Roman"/>
                <w:color w:val="auto"/>
                <w:sz w:val="24"/>
                <w:lang w:val="en-US" w:eastAsia="zh-CN"/>
              </w:rPr>
            </w:pPr>
          </w:p>
          <w:p>
            <w:pPr>
              <w:spacing w:line="360" w:lineRule="auto"/>
              <w:ind w:firstLine="480" w:firstLineChars="200"/>
              <w:rPr>
                <w:rFonts w:hint="eastAsia" w:ascii="Times New Roman" w:hAnsi="Times New Roman" w:eastAsia="宋体" w:cs="Times New Roman"/>
                <w:color w:val="auto"/>
                <w:sz w:val="24"/>
                <w:lang w:val="en-US" w:eastAsia="zh-CN"/>
              </w:rPr>
            </w:pPr>
          </w:p>
          <w:p>
            <w:pPr>
              <w:spacing w:line="360" w:lineRule="auto"/>
              <w:ind w:firstLine="480" w:firstLineChars="200"/>
              <w:rPr>
                <w:rFonts w:hint="eastAsia" w:ascii="Times New Roman" w:hAnsi="Times New Roman" w:eastAsia="宋体" w:cs="Times New Roman"/>
                <w:color w:val="auto"/>
                <w:sz w:val="24"/>
                <w:lang w:val="en-US" w:eastAsia="zh-CN"/>
              </w:rPr>
            </w:pPr>
          </w:p>
          <w:p>
            <w:pPr>
              <w:spacing w:line="360" w:lineRule="auto"/>
              <w:ind w:firstLine="480" w:firstLineChars="200"/>
              <w:rPr>
                <w:rFonts w:hint="eastAsia" w:ascii="Times New Roman" w:hAnsi="Times New Roman" w:eastAsia="宋体" w:cs="Times New Roman"/>
                <w:color w:val="auto"/>
                <w:sz w:val="24"/>
                <w:lang w:val="en-US" w:eastAsia="zh-CN"/>
              </w:rPr>
            </w:pPr>
          </w:p>
          <w:p>
            <w:pPr>
              <w:spacing w:line="360" w:lineRule="auto"/>
              <w:ind w:firstLine="480" w:firstLineChars="200"/>
              <w:rPr>
                <w:rFonts w:hint="eastAsia" w:ascii="Times New Roman" w:hAnsi="Times New Roman" w:eastAsia="宋体" w:cs="Times New Roman"/>
                <w:color w:val="auto"/>
                <w:sz w:val="24"/>
                <w:lang w:val="en-US" w:eastAsia="zh-CN"/>
              </w:rPr>
            </w:pPr>
          </w:p>
          <w:p>
            <w:pPr>
              <w:spacing w:line="360" w:lineRule="auto"/>
              <w:ind w:firstLine="480" w:firstLineChars="200"/>
              <w:rPr>
                <w:rFonts w:hint="eastAsia" w:ascii="Times New Roman" w:hAnsi="Times New Roman" w:eastAsia="宋体" w:cs="Times New Roman"/>
                <w:color w:val="auto"/>
                <w:sz w:val="24"/>
                <w:lang w:val="en-US" w:eastAsia="zh-CN"/>
              </w:rPr>
            </w:pPr>
          </w:p>
          <w:p>
            <w:pPr>
              <w:spacing w:line="360" w:lineRule="auto"/>
              <w:ind w:firstLine="480" w:firstLineChars="200"/>
              <w:rPr>
                <w:rFonts w:hint="eastAsia" w:ascii="Times New Roman" w:hAnsi="Times New Roman" w:eastAsia="宋体" w:cs="Times New Roman"/>
                <w:color w:val="auto"/>
                <w:sz w:val="24"/>
                <w:lang w:val="en-US" w:eastAsia="zh-CN"/>
              </w:rPr>
            </w:pPr>
          </w:p>
          <w:p>
            <w:pPr>
              <w:spacing w:line="360" w:lineRule="auto"/>
              <w:ind w:firstLine="480" w:firstLineChars="200"/>
              <w:rPr>
                <w:rFonts w:hint="eastAsia" w:ascii="Times New Roman" w:hAnsi="Times New Roman" w:eastAsia="宋体" w:cs="Times New Roman"/>
                <w:color w:val="auto"/>
                <w:sz w:val="24"/>
                <w:lang w:val="en-US" w:eastAsia="zh-CN"/>
              </w:rPr>
            </w:pPr>
          </w:p>
          <w:p>
            <w:pPr>
              <w:spacing w:line="360" w:lineRule="auto"/>
              <w:rPr>
                <w:rFonts w:hint="default" w:ascii="Times New Roman" w:hAnsi="Times New Roman" w:eastAsia="宋体" w:cs="Times New Roman"/>
                <w:color w:val="0000FF"/>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8522" w:type="dxa"/>
            <w:gridSpan w:val="9"/>
          </w:tcPr>
          <w:p>
            <w:pPr>
              <w:spacing w:line="360" w:lineRule="auto"/>
              <w:rPr>
                <w:rFonts w:hint="default"/>
                <w:b/>
                <w:bCs/>
                <w:i w:val="0"/>
                <w:iCs w:val="0"/>
                <w:sz w:val="28"/>
                <w:szCs w:val="32"/>
              </w:rPr>
            </w:pPr>
            <w:r>
              <w:rPr>
                <w:rFonts w:hint="default"/>
                <w:b/>
                <w:bCs/>
                <w:i w:val="0"/>
                <w:iCs w:val="0"/>
                <w:sz w:val="28"/>
                <w:szCs w:val="32"/>
              </w:rPr>
              <w:t>与本项目有关的原有污染情况及主要环境问题</w:t>
            </w:r>
          </w:p>
          <w:p>
            <w:pPr>
              <w:spacing w:line="360" w:lineRule="auto"/>
              <w:ind w:firstLine="480" w:firstLineChars="200"/>
              <w:rPr>
                <w:rFonts w:hint="eastAsia"/>
                <w:sz w:val="24"/>
                <w:szCs w:val="28"/>
                <w:lang w:val="en-US" w:eastAsia="zh-CN"/>
              </w:rPr>
            </w:pPr>
            <w:r>
              <w:rPr>
                <w:rFonts w:hint="default"/>
                <w:sz w:val="24"/>
                <w:szCs w:val="28"/>
                <w:lang w:val="en-US" w:eastAsia="zh-CN"/>
              </w:rPr>
              <w:t>本项目建设地点位于</w:t>
            </w:r>
            <w:r>
              <w:rPr>
                <w:rFonts w:hint="eastAsia"/>
                <w:sz w:val="24"/>
                <w:szCs w:val="28"/>
                <w:lang w:val="en-US" w:eastAsia="zh-CN"/>
              </w:rPr>
              <w:t>湖南省岳阳市岳阳市君山区柳林洲街道办事处上反嘴村、林角居委会和君山区水管会合围区域</w:t>
            </w:r>
            <w:r>
              <w:rPr>
                <w:rFonts w:hint="default"/>
                <w:sz w:val="24"/>
                <w:szCs w:val="28"/>
                <w:lang w:val="en-US" w:eastAsia="zh-CN"/>
              </w:rPr>
              <w:t>，建设用地呈规则长方形，地面平整；经现场勘踏，项目所在地</w:t>
            </w:r>
            <w:r>
              <w:rPr>
                <w:rFonts w:hint="eastAsia"/>
                <w:sz w:val="24"/>
                <w:szCs w:val="28"/>
                <w:lang w:val="en-US" w:eastAsia="zh-CN"/>
              </w:rPr>
              <w:t>现状原为大岳高速十三、十四标段砼搅拌站用地，但随着大岳高速的建设完成，搅拌站早已停止运营，但项目地遗留部分生产设备，场地亦未清理完毕。</w:t>
            </w: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spacing w:line="360" w:lineRule="auto"/>
              <w:ind w:firstLine="420" w:firstLineChars="200"/>
              <w:rPr>
                <w:rFonts w:hint="default"/>
              </w:rPr>
            </w:pPr>
          </w:p>
          <w:p>
            <w:pPr>
              <w:spacing w:line="360" w:lineRule="auto"/>
              <w:ind w:firstLine="420" w:firstLineChars="200"/>
              <w:rPr>
                <w:rFonts w:hint="default"/>
              </w:rPr>
            </w:pPr>
          </w:p>
          <w:p>
            <w:pPr>
              <w:spacing w:line="360" w:lineRule="auto"/>
              <w:ind w:firstLine="420" w:firstLineChars="200"/>
              <w:rPr>
                <w:rFonts w:hint="default"/>
              </w:rPr>
            </w:pPr>
          </w:p>
          <w:p>
            <w:pPr>
              <w:adjustRightInd w:val="0"/>
              <w:snapToGrid w:val="0"/>
              <w:spacing w:line="500" w:lineRule="exact"/>
              <w:ind w:firstLine="420" w:firstLineChars="200"/>
              <w:rPr>
                <w:rFonts w:hint="default"/>
              </w:rPr>
            </w:pPr>
          </w:p>
          <w:p>
            <w:pPr>
              <w:adjustRightInd w:val="0"/>
              <w:snapToGrid w:val="0"/>
              <w:spacing w:line="500" w:lineRule="exact"/>
              <w:ind w:firstLine="420" w:firstLineChars="200"/>
              <w:rPr>
                <w:rFonts w:hint="default"/>
              </w:rPr>
            </w:pPr>
          </w:p>
          <w:p>
            <w:pPr>
              <w:adjustRightInd w:val="0"/>
              <w:snapToGrid w:val="0"/>
              <w:spacing w:line="500" w:lineRule="exact"/>
              <w:ind w:firstLine="420" w:firstLineChars="200"/>
              <w:rPr>
                <w:rFonts w:hint="default"/>
              </w:rPr>
            </w:pPr>
          </w:p>
          <w:p>
            <w:pPr>
              <w:adjustRightInd w:val="0"/>
              <w:snapToGrid w:val="0"/>
              <w:spacing w:line="500" w:lineRule="exact"/>
              <w:ind w:firstLine="420" w:firstLineChars="200"/>
              <w:rPr>
                <w:rFonts w:hint="default"/>
              </w:rPr>
            </w:pPr>
          </w:p>
          <w:p>
            <w:pPr>
              <w:adjustRightInd w:val="0"/>
              <w:snapToGrid w:val="0"/>
              <w:spacing w:line="500" w:lineRule="exact"/>
              <w:ind w:firstLine="420" w:firstLineChars="200"/>
              <w:rPr>
                <w:rFonts w:hint="default"/>
              </w:rPr>
            </w:pPr>
          </w:p>
          <w:p>
            <w:pPr>
              <w:adjustRightInd w:val="0"/>
              <w:snapToGrid w:val="0"/>
              <w:spacing w:line="500" w:lineRule="exact"/>
              <w:ind w:firstLine="420" w:firstLineChars="200"/>
              <w:rPr>
                <w:rFonts w:hint="default"/>
              </w:rPr>
            </w:pPr>
          </w:p>
          <w:p>
            <w:pPr>
              <w:adjustRightInd w:val="0"/>
              <w:snapToGrid w:val="0"/>
              <w:spacing w:line="500" w:lineRule="exact"/>
              <w:ind w:firstLine="420" w:firstLineChars="200"/>
              <w:rPr>
                <w:rFonts w:hint="default"/>
              </w:rPr>
            </w:pPr>
          </w:p>
          <w:p>
            <w:pPr>
              <w:adjustRightInd w:val="0"/>
              <w:snapToGrid w:val="0"/>
              <w:spacing w:line="500" w:lineRule="exact"/>
              <w:rPr>
                <w:rFonts w:hint="eastAsia"/>
                <w:lang w:val="en-US" w:eastAsia="zh-CN"/>
              </w:rPr>
            </w:pPr>
          </w:p>
          <w:p>
            <w:pPr>
              <w:adjustRightInd w:val="0"/>
              <w:snapToGrid w:val="0"/>
              <w:spacing w:line="500" w:lineRule="exact"/>
              <w:ind w:firstLine="420" w:firstLineChars="200"/>
              <w:rPr>
                <w:rFonts w:hint="default"/>
              </w:rPr>
            </w:pPr>
          </w:p>
          <w:p>
            <w:pPr>
              <w:adjustRightInd w:val="0"/>
              <w:snapToGrid w:val="0"/>
              <w:spacing w:line="500" w:lineRule="exact"/>
              <w:ind w:firstLine="420" w:firstLineChars="200"/>
              <w:rPr>
                <w:rFonts w:hint="default"/>
              </w:rPr>
            </w:pPr>
          </w:p>
          <w:p>
            <w:pPr>
              <w:pStyle w:val="5"/>
              <w:rPr>
                <w:rFonts w:hint="default"/>
              </w:rPr>
            </w:pPr>
          </w:p>
        </w:tc>
      </w:tr>
    </w:tbl>
    <w:p>
      <w:pPr>
        <w:rPr>
          <w:rFonts w:hint="default" w:ascii="Times New Roman" w:hAnsi="Times New Roman" w:eastAsia="宋体" w:cs="Times New Roman"/>
          <w:color w:val="0000FF"/>
        </w:rPr>
        <w:sectPr>
          <w:footerReference r:id="rId9"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5"/>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both"/>
        <w:textAlignment w:val="auto"/>
        <w:outlineLvl w:val="0"/>
        <w:rPr>
          <w:rFonts w:hint="default" w:ascii="Times New Roman" w:hAnsi="Times New Roman" w:eastAsia="宋体" w:cs="Times New Roman"/>
          <w:color w:val="auto"/>
          <w:sz w:val="32"/>
          <w:szCs w:val="18"/>
        </w:rPr>
      </w:pPr>
      <w:r>
        <w:rPr>
          <w:rFonts w:hint="default" w:ascii="Times New Roman" w:hAnsi="Times New Roman" w:eastAsia="宋体" w:cs="Times New Roman"/>
          <w:color w:val="auto"/>
          <w:sz w:val="32"/>
          <w:szCs w:val="18"/>
          <w:lang w:eastAsia="zh-CN"/>
        </w:rPr>
        <w:t>二、</w:t>
      </w:r>
      <w:r>
        <w:rPr>
          <w:rFonts w:hint="default" w:ascii="Times New Roman" w:hAnsi="Times New Roman" w:eastAsia="宋体" w:cs="Times New Roman"/>
          <w:color w:val="auto"/>
          <w:sz w:val="32"/>
          <w:szCs w:val="18"/>
        </w:rPr>
        <w:t>建设项目所在地自然环境简况</w:t>
      </w:r>
    </w:p>
    <w:tbl>
      <w:tblPr>
        <w:tblStyle w:val="24"/>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8522" w:type="dxa"/>
          </w:tcPr>
          <w:p>
            <w:pPr>
              <w:spacing w:line="360" w:lineRule="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自然环境简况（地形、地貌、地质、气候、气象、水文、植被、生物多样性等）：</w:t>
            </w:r>
          </w:p>
          <w:p>
            <w:pPr>
              <w:spacing w:line="360" w:lineRule="auto"/>
              <w:ind w:firstLine="482" w:firstLineChars="200"/>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1.地理位置</w:t>
            </w:r>
          </w:p>
          <w:p>
            <w:pPr>
              <w:spacing w:line="360" w:lineRule="auto"/>
              <w:ind w:firstLine="480" w:firstLineChars="200"/>
              <w:rPr>
                <w:rFonts w:hint="eastAsia" w:ascii="Times New Roman" w:hAnsi="Times New Roman" w:cs="Times New Roman"/>
                <w:color w:val="auto"/>
                <w:sz w:val="24"/>
                <w:szCs w:val="24"/>
                <w:u w:val="none"/>
                <w:lang w:val="en-US" w:eastAsia="zh-CN"/>
              </w:rPr>
            </w:pPr>
            <w:r>
              <w:rPr>
                <w:rFonts w:hAnsi="宋体"/>
                <w:color w:val="auto"/>
                <w:kern w:val="0"/>
                <w:sz w:val="24"/>
              </w:rPr>
              <w:t>君山区地处岳阳市西郊，由原钱粮湖农场、君山农场、建新农场、原岳阳县许市广新镇、原华容县三封乡肖台村、烟墩村组成，为岳阳市中心城区三大组成部分之一。君山区东部隔洞庭湖东洞庭水道与岳阳楼区为邻，南接岳阳市华容县，西北部是长江黄金水道，东北角有著名的三江口，整个湖南省的三湘四水的水流经洞庭湖，从这里汇入长江。全区用地狭长，呈一反</w:t>
            </w:r>
            <w:r>
              <w:rPr>
                <w:color w:val="auto"/>
                <w:kern w:val="0"/>
                <w:sz w:val="24"/>
              </w:rPr>
              <w:t>“7”</w:t>
            </w:r>
            <w:r>
              <w:rPr>
                <w:rFonts w:hAnsi="宋体"/>
                <w:color w:val="auto"/>
                <w:kern w:val="0"/>
                <w:sz w:val="24"/>
              </w:rPr>
              <w:t>字形，位于东经</w:t>
            </w:r>
            <w:r>
              <w:rPr>
                <w:color w:val="auto"/>
                <w:kern w:val="0"/>
                <w:sz w:val="24"/>
              </w:rPr>
              <w:t>112</w:t>
            </w:r>
            <w:r>
              <w:rPr>
                <w:rFonts w:hAnsi="宋体"/>
                <w:color w:val="auto"/>
                <w:kern w:val="0"/>
                <w:sz w:val="24"/>
              </w:rPr>
              <w:t>度</w:t>
            </w:r>
            <w:r>
              <w:rPr>
                <w:color w:val="auto"/>
                <w:kern w:val="0"/>
                <w:sz w:val="24"/>
              </w:rPr>
              <w:t>56</w:t>
            </w:r>
            <w:r>
              <w:rPr>
                <w:rFonts w:hAnsi="宋体"/>
                <w:color w:val="auto"/>
                <w:kern w:val="0"/>
                <w:sz w:val="24"/>
              </w:rPr>
              <w:t>分至</w:t>
            </w:r>
            <w:r>
              <w:rPr>
                <w:color w:val="auto"/>
                <w:kern w:val="0"/>
                <w:sz w:val="24"/>
              </w:rPr>
              <w:t>113</w:t>
            </w:r>
            <w:r>
              <w:rPr>
                <w:rFonts w:hAnsi="宋体"/>
                <w:color w:val="auto"/>
                <w:kern w:val="0"/>
                <w:sz w:val="24"/>
              </w:rPr>
              <w:t>度</w:t>
            </w:r>
            <w:r>
              <w:rPr>
                <w:color w:val="auto"/>
                <w:kern w:val="0"/>
                <w:sz w:val="24"/>
              </w:rPr>
              <w:t>5</w:t>
            </w:r>
            <w:r>
              <w:rPr>
                <w:rFonts w:hAnsi="宋体"/>
                <w:color w:val="auto"/>
                <w:kern w:val="0"/>
                <w:sz w:val="24"/>
              </w:rPr>
              <w:t>分，北纬</w:t>
            </w:r>
            <w:r>
              <w:rPr>
                <w:color w:val="auto"/>
                <w:kern w:val="0"/>
                <w:sz w:val="24"/>
              </w:rPr>
              <w:t>29</w:t>
            </w:r>
            <w:r>
              <w:rPr>
                <w:rFonts w:hAnsi="宋体"/>
                <w:color w:val="auto"/>
                <w:kern w:val="0"/>
                <w:sz w:val="24"/>
              </w:rPr>
              <w:t>度</w:t>
            </w:r>
            <w:r>
              <w:rPr>
                <w:rFonts w:hint="eastAsia" w:ascii="Times New Roman" w:hAnsi="Times New Roman" w:cs="Times New Roman"/>
                <w:color w:val="auto"/>
                <w:sz w:val="24"/>
                <w:szCs w:val="24"/>
                <w:u w:val="none"/>
                <w:lang w:val="en-US" w:eastAsia="zh-CN"/>
              </w:rPr>
              <w:t>23分至29度30分之间，东西长约48公里，南北宽约32公里，总面积670.82平方公里，耕地面积42万亩。</w:t>
            </w:r>
          </w:p>
          <w:p>
            <w:pPr>
              <w:spacing w:line="360" w:lineRule="auto"/>
              <w:ind w:firstLine="480" w:firstLineChars="200"/>
              <w:rPr>
                <w:rFonts w:hint="default" w:ascii="Times New Roman" w:hAnsi="Times New Roman" w:eastAsia="宋体" w:cs="Times New Roman"/>
                <w:color w:val="0000FF"/>
                <w:sz w:val="24"/>
                <w:szCs w:val="24"/>
              </w:rPr>
            </w:pPr>
            <w:r>
              <w:rPr>
                <w:rFonts w:hint="default" w:ascii="Times New Roman" w:hAnsi="Times New Roman" w:cs="Times New Roman"/>
                <w:color w:val="auto"/>
                <w:sz w:val="24"/>
                <w:szCs w:val="24"/>
                <w:u w:val="none"/>
                <w:lang w:val="en-US" w:eastAsia="zh-CN"/>
              </w:rPr>
              <w:t>本项目位于</w:t>
            </w:r>
            <w:r>
              <w:rPr>
                <w:rFonts w:hint="eastAsia" w:ascii="Times New Roman" w:hAnsi="Times New Roman" w:cs="Times New Roman"/>
                <w:color w:val="auto"/>
                <w:sz w:val="24"/>
                <w:szCs w:val="24"/>
                <w:u w:val="none"/>
                <w:lang w:val="en-US" w:eastAsia="zh-CN"/>
              </w:rPr>
              <w:t>湖南省岳阳市君山区柳林洲街道办事处上反嘴村、林角居委会和君山区水管会合围区域</w:t>
            </w:r>
            <w:r>
              <w:rPr>
                <w:rFonts w:hint="default" w:ascii="Times New Roman" w:hAnsi="Times New Roman" w:cs="Times New Roman"/>
                <w:color w:val="auto"/>
                <w:sz w:val="24"/>
                <w:szCs w:val="24"/>
                <w:u w:val="none"/>
                <w:lang w:val="en-US" w:eastAsia="zh-CN"/>
              </w:rPr>
              <w:t>，场地中心地理坐标为</w:t>
            </w:r>
            <w:r>
              <w:rPr>
                <w:rFonts w:hint="eastAsia" w:ascii="Times New Roman" w:hAnsi="Times New Roman" w:cs="Times New Roman"/>
                <w:color w:val="auto"/>
                <w:sz w:val="24"/>
                <w:szCs w:val="24"/>
                <w:u w:val="none"/>
                <w:lang w:val="en-US" w:eastAsia="zh-CN"/>
              </w:rPr>
              <w:t>东经</w:t>
            </w:r>
            <w:r>
              <w:rPr>
                <w:rFonts w:hint="default" w:ascii="Times New Roman" w:hAnsi="Times New Roman" w:cs="Times New Roman"/>
                <w:color w:val="auto"/>
                <w:sz w:val="24"/>
                <w:szCs w:val="24"/>
                <w:u w:val="none"/>
                <w:lang w:val="en-US" w:eastAsia="zh-CN"/>
              </w:rPr>
              <w:t>113° 3'4.00"，北纬29°26'51.00"</w:t>
            </w:r>
            <w:r>
              <w:rPr>
                <w:rFonts w:hint="eastAsia" w:ascii="Times New Roman" w:hAnsi="Times New Roman" w:cs="Times New Roman"/>
                <w:color w:val="auto"/>
                <w:sz w:val="24"/>
                <w:szCs w:val="24"/>
                <w:u w:val="none"/>
                <w:lang w:val="en-US" w:eastAsia="zh-CN"/>
              </w:rPr>
              <w:t>，</w:t>
            </w:r>
            <w:r>
              <w:rPr>
                <w:rFonts w:hint="default" w:ascii="Times New Roman" w:hAnsi="Times New Roman" w:cs="Times New Roman"/>
                <w:color w:val="auto"/>
                <w:sz w:val="24"/>
                <w:szCs w:val="24"/>
                <w:u w:val="none"/>
                <w:lang w:val="en-US" w:eastAsia="zh-CN"/>
              </w:rPr>
              <w:t>地理位置详见附图1，项目</w:t>
            </w:r>
            <w:r>
              <w:rPr>
                <w:rFonts w:hint="eastAsia" w:ascii="Times New Roman" w:hAnsi="Times New Roman" w:cs="Times New Roman"/>
                <w:color w:val="auto"/>
                <w:sz w:val="24"/>
                <w:szCs w:val="24"/>
                <w:u w:val="none"/>
                <w:lang w:val="en-US" w:eastAsia="zh-CN"/>
              </w:rPr>
              <w:t>选址地原为大岳高速十三、十四标段砼搅拌站用地，但随着大岳高速的建设完成，搅拌站早已停止运营，但项目地遗留部分生产设备，场地亦未清理完毕，</w:t>
            </w:r>
            <w:r>
              <w:rPr>
                <w:rFonts w:hint="eastAsia" w:ascii="Times New Roman" w:hAnsi="Times New Roman" w:cs="Times New Roman"/>
                <w:color w:val="auto"/>
                <w:sz w:val="24"/>
                <w:szCs w:val="24"/>
                <w:lang w:eastAsia="zh-CN"/>
              </w:rPr>
              <w:t>岳阳市君山区商务粮食局</w:t>
            </w:r>
            <w:r>
              <w:rPr>
                <w:rFonts w:hint="eastAsia" w:ascii="Times New Roman" w:hAnsi="Times New Roman" w:cs="Times New Roman"/>
                <w:color w:val="auto"/>
                <w:sz w:val="24"/>
                <w:szCs w:val="24"/>
                <w:u w:val="none"/>
                <w:lang w:val="en-US" w:eastAsia="zh-CN"/>
              </w:rPr>
              <w:t>已向规划部门申请，详见项目附件5-附件9，现项目用地已改为批发市场用地，能满足本项目的建设要求，根据现场踏勘，项目南面、西面、北面均为耕地，东面临近东洞庭湖大堤（距大堤距离为57m，且有生态停车场进行了隔离）。</w:t>
            </w:r>
          </w:p>
          <w:p>
            <w:pPr>
              <w:spacing w:line="360" w:lineRule="auto"/>
              <w:ind w:firstLine="458" w:firstLineChars="200"/>
              <w:rPr>
                <w:b/>
                <w:color w:val="auto"/>
                <w:spacing w:val="-6"/>
                <w:sz w:val="24"/>
              </w:rPr>
            </w:pPr>
            <w:r>
              <w:rPr>
                <w:b/>
                <w:color w:val="auto"/>
                <w:spacing w:val="-6"/>
                <w:sz w:val="24"/>
              </w:rPr>
              <w:t>2、</w:t>
            </w:r>
            <w:r>
              <w:rPr>
                <w:rFonts w:hint="eastAsia"/>
                <w:b/>
                <w:color w:val="auto"/>
                <w:spacing w:val="-6"/>
                <w:sz w:val="24"/>
              </w:rPr>
              <w:t>地质</w:t>
            </w:r>
            <w:r>
              <w:rPr>
                <w:b/>
                <w:color w:val="auto"/>
                <w:spacing w:val="-6"/>
                <w:sz w:val="24"/>
              </w:rPr>
              <w:t>、地貌</w:t>
            </w:r>
          </w:p>
          <w:p>
            <w:pPr>
              <w:snapToGrid w:val="0"/>
              <w:spacing w:before="156" w:beforeLines="50" w:line="360" w:lineRule="auto"/>
              <w:ind w:firstLine="480" w:firstLineChars="200"/>
              <w:rPr>
                <w:rFonts w:hAnsi="宋体"/>
                <w:color w:val="auto"/>
                <w:kern w:val="0"/>
                <w:sz w:val="24"/>
              </w:rPr>
            </w:pPr>
            <w:r>
              <w:rPr>
                <w:rFonts w:hint="eastAsia" w:hAnsi="宋体"/>
                <w:color w:val="auto"/>
                <w:kern w:val="0"/>
                <w:sz w:val="24"/>
              </w:rPr>
              <w:t>岳阳市君山区地处岳阳市的西南部，地形为低丘陵，北边偏高，南边偏低。本区域丘岗在长期雨水侵蚀和物理化学风化下，形成了较厚的风化壳，由板页岩、砂页岩、灰岩、红色砂砾岩和花岗岩构成，项目地址岩层出露完整，露头较好，构造不复杂。该地承载力为30t/m</w:t>
            </w:r>
            <w:r>
              <w:rPr>
                <w:rFonts w:hint="eastAsia" w:hAnsi="宋体"/>
                <w:color w:val="auto"/>
                <w:kern w:val="0"/>
                <w:sz w:val="24"/>
                <w:vertAlign w:val="superscript"/>
              </w:rPr>
              <w:t>2</w:t>
            </w:r>
            <w:r>
              <w:rPr>
                <w:rFonts w:hint="eastAsia" w:hAnsi="宋体"/>
                <w:color w:val="auto"/>
                <w:kern w:val="0"/>
                <w:sz w:val="24"/>
              </w:rPr>
              <w:t>，该地址地质条件较好，根据《中国地震动参数区画图（GB18306-2001）》，查得地震动峰值加速度为0.1g。根据《中国地震动反应谱特征周期区划图》，地震动反应谱特征周期为0.35s，抗震设防烈度为7度。</w:t>
            </w:r>
          </w:p>
          <w:p>
            <w:pPr>
              <w:spacing w:line="360" w:lineRule="auto"/>
              <w:ind w:firstLine="458" w:firstLineChars="200"/>
              <w:rPr>
                <w:b/>
                <w:color w:val="auto"/>
                <w:spacing w:val="-6"/>
                <w:sz w:val="24"/>
              </w:rPr>
            </w:pPr>
            <w:r>
              <w:rPr>
                <w:b/>
                <w:color w:val="auto"/>
                <w:spacing w:val="-6"/>
                <w:sz w:val="24"/>
              </w:rPr>
              <w:t>3、气象、气候</w:t>
            </w:r>
          </w:p>
          <w:p>
            <w:pPr>
              <w:snapToGrid w:val="0"/>
              <w:spacing w:before="156" w:beforeLines="50" w:line="360" w:lineRule="auto"/>
              <w:ind w:firstLine="480" w:firstLineChars="200"/>
              <w:rPr>
                <w:rFonts w:hint="eastAsia" w:hAnsi="宋体"/>
                <w:color w:val="auto"/>
                <w:kern w:val="0"/>
                <w:sz w:val="24"/>
              </w:rPr>
            </w:pPr>
            <w:r>
              <w:rPr>
                <w:rFonts w:hint="eastAsia" w:hAnsi="宋体"/>
                <w:color w:val="auto"/>
                <w:kern w:val="0"/>
                <w:sz w:val="24"/>
              </w:rPr>
              <w:t>君山区属典型亚热带大陆性季风湿润气候区。在中国气候分区中，属长江中游气候区。该区光照充足，雨量适度，温暖湿润，四季分明。平均年降水量1214mm，年最大降水量2336.5mm，最大日降水量256.4mm，最大三日降水量415.8mm，平均年降水日136.4天。年平均气温17℃，极端最高气温39.3℃，最低气温－11.8℃，气温年变化大，日变化小。年无霜期279天，年日照时间1764.1h，日照率40%。常年主导风向为西北风，夏季主要风向为南风。区域外水域面积大，空气湿润，年平均相对湿度78%。</w:t>
            </w:r>
          </w:p>
          <w:p>
            <w:pPr>
              <w:spacing w:line="360" w:lineRule="auto"/>
              <w:ind w:firstLine="458" w:firstLineChars="200"/>
              <w:rPr>
                <w:rFonts w:hint="eastAsia"/>
                <w:b/>
                <w:color w:val="auto"/>
                <w:spacing w:val="-6"/>
                <w:sz w:val="24"/>
              </w:rPr>
            </w:pPr>
            <w:r>
              <w:rPr>
                <w:rFonts w:hint="eastAsia"/>
                <w:b/>
                <w:color w:val="auto"/>
                <w:spacing w:val="-6"/>
                <w:sz w:val="24"/>
              </w:rPr>
              <w:t>4、水文</w:t>
            </w:r>
          </w:p>
          <w:p>
            <w:pPr>
              <w:widowControl/>
              <w:snapToGrid w:val="0"/>
              <w:spacing w:before="156" w:beforeLines="50" w:line="360" w:lineRule="auto"/>
              <w:ind w:firstLine="480" w:firstLineChars="200"/>
              <w:jc w:val="left"/>
              <w:rPr>
                <w:color w:val="auto"/>
                <w:sz w:val="24"/>
              </w:rPr>
            </w:pPr>
            <w:r>
              <w:rPr>
                <w:rFonts w:hAnsi="宋体"/>
                <w:color w:val="auto"/>
                <w:sz w:val="24"/>
              </w:rPr>
              <w:t>项目所在区域湖泊、池塘星罗棋布，较大的地表水为长江、洞庭湖等。洞庭湖入长江的总出口江段，年平均过境量</w:t>
            </w:r>
            <w:r>
              <w:rPr>
                <w:color w:val="auto"/>
                <w:sz w:val="24"/>
              </w:rPr>
              <w:t>3126</w:t>
            </w:r>
            <w:r>
              <w:rPr>
                <w:rFonts w:hAnsi="宋体"/>
                <w:color w:val="auto"/>
                <w:sz w:val="24"/>
              </w:rPr>
              <w:t>亿</w:t>
            </w:r>
            <w:r>
              <w:rPr>
                <w:color w:val="auto"/>
                <w:sz w:val="24"/>
              </w:rPr>
              <w:t>m</w:t>
            </w:r>
            <w:r>
              <w:rPr>
                <w:color w:val="auto"/>
                <w:sz w:val="24"/>
                <w:vertAlign w:val="superscript"/>
              </w:rPr>
              <w:t>3</w:t>
            </w:r>
            <w:r>
              <w:rPr>
                <w:rFonts w:hAnsi="宋体"/>
                <w:color w:val="auto"/>
                <w:sz w:val="24"/>
              </w:rPr>
              <w:t>，最高水位</w:t>
            </w:r>
            <w:r>
              <w:rPr>
                <w:color w:val="auto"/>
                <w:sz w:val="24"/>
              </w:rPr>
              <w:t>35.31m</w:t>
            </w:r>
            <w:r>
              <w:rPr>
                <w:rFonts w:hAnsi="宋体"/>
                <w:color w:val="auto"/>
                <w:sz w:val="24"/>
              </w:rPr>
              <w:t>，最低水位</w:t>
            </w:r>
            <w:r>
              <w:rPr>
                <w:color w:val="auto"/>
                <w:sz w:val="24"/>
              </w:rPr>
              <w:t>17.06m</w:t>
            </w:r>
            <w:r>
              <w:rPr>
                <w:rFonts w:hAnsi="宋体"/>
                <w:color w:val="auto"/>
                <w:sz w:val="24"/>
              </w:rPr>
              <w:t>。长江水最大流量</w:t>
            </w:r>
            <w:r>
              <w:rPr>
                <w:color w:val="auto"/>
                <w:sz w:val="24"/>
              </w:rPr>
              <w:t>43460m</w:t>
            </w:r>
            <w:r>
              <w:rPr>
                <w:color w:val="auto"/>
                <w:sz w:val="24"/>
                <w:vertAlign w:val="superscript"/>
              </w:rPr>
              <w:t>3</w:t>
            </w:r>
            <w:r>
              <w:rPr>
                <w:color w:val="auto"/>
                <w:sz w:val="24"/>
              </w:rPr>
              <w:t>/s</w:t>
            </w:r>
            <w:r>
              <w:rPr>
                <w:rFonts w:hAnsi="宋体"/>
                <w:color w:val="auto"/>
                <w:sz w:val="24"/>
              </w:rPr>
              <w:t>，最小流量</w:t>
            </w:r>
            <w:r>
              <w:rPr>
                <w:color w:val="auto"/>
                <w:sz w:val="24"/>
              </w:rPr>
              <w:t>860m</w:t>
            </w:r>
            <w:r>
              <w:rPr>
                <w:color w:val="auto"/>
                <w:sz w:val="24"/>
                <w:vertAlign w:val="superscript"/>
              </w:rPr>
              <w:t>3</w:t>
            </w:r>
            <w:r>
              <w:rPr>
                <w:color w:val="auto"/>
                <w:sz w:val="24"/>
              </w:rPr>
              <w:t>/s</w:t>
            </w:r>
            <w:r>
              <w:rPr>
                <w:rFonts w:hAnsi="宋体"/>
                <w:color w:val="auto"/>
                <w:sz w:val="24"/>
              </w:rPr>
              <w:t>。历年平均流量</w:t>
            </w:r>
            <w:r>
              <w:rPr>
                <w:color w:val="auto"/>
                <w:sz w:val="24"/>
              </w:rPr>
              <w:t>3150m</w:t>
            </w:r>
            <w:r>
              <w:rPr>
                <w:color w:val="auto"/>
                <w:sz w:val="24"/>
                <w:vertAlign w:val="superscript"/>
              </w:rPr>
              <w:t>3</w:t>
            </w:r>
            <w:r>
              <w:rPr>
                <w:color w:val="auto"/>
                <w:sz w:val="24"/>
              </w:rPr>
              <w:t>/s</w:t>
            </w:r>
            <w:r>
              <w:rPr>
                <w:rFonts w:hAnsi="宋体"/>
                <w:color w:val="auto"/>
                <w:sz w:val="24"/>
              </w:rPr>
              <w:t>，历年最小流量</w:t>
            </w:r>
            <w:r>
              <w:rPr>
                <w:color w:val="auto"/>
                <w:sz w:val="24"/>
              </w:rPr>
              <w:t>377 m</w:t>
            </w:r>
            <w:r>
              <w:rPr>
                <w:color w:val="auto"/>
                <w:sz w:val="24"/>
                <w:vertAlign w:val="superscript"/>
              </w:rPr>
              <w:t>3</w:t>
            </w:r>
            <w:r>
              <w:rPr>
                <w:color w:val="auto"/>
                <w:sz w:val="24"/>
              </w:rPr>
              <w:t>/s</w:t>
            </w:r>
            <w:r>
              <w:rPr>
                <w:rFonts w:hAnsi="宋体"/>
                <w:color w:val="auto"/>
                <w:sz w:val="24"/>
              </w:rPr>
              <w:t>，历年最大断面平均含沙量</w:t>
            </w:r>
            <w:r>
              <w:rPr>
                <w:color w:val="auto"/>
                <w:sz w:val="24"/>
              </w:rPr>
              <w:t>1.7kg/m</w:t>
            </w:r>
            <w:r>
              <w:rPr>
                <w:color w:val="auto"/>
                <w:sz w:val="24"/>
                <w:vertAlign w:val="superscript"/>
              </w:rPr>
              <w:t>3</w:t>
            </w:r>
            <w:r>
              <w:rPr>
                <w:rFonts w:hAnsi="宋体"/>
                <w:color w:val="auto"/>
                <w:sz w:val="24"/>
              </w:rPr>
              <w:t>，历年最小断面平均含沙量</w:t>
            </w:r>
            <w:r>
              <w:rPr>
                <w:color w:val="auto"/>
                <w:sz w:val="24"/>
              </w:rPr>
              <w:t>0.017kg/m</w:t>
            </w:r>
            <w:r>
              <w:rPr>
                <w:color w:val="auto"/>
                <w:sz w:val="24"/>
                <w:vertAlign w:val="superscript"/>
              </w:rPr>
              <w:t>3</w:t>
            </w:r>
            <w:r>
              <w:rPr>
                <w:rFonts w:hAnsi="宋体"/>
                <w:color w:val="auto"/>
                <w:sz w:val="24"/>
              </w:rPr>
              <w:t>。</w:t>
            </w:r>
          </w:p>
          <w:p>
            <w:pPr>
              <w:snapToGrid w:val="0"/>
              <w:spacing w:line="360" w:lineRule="auto"/>
              <w:ind w:firstLine="480" w:firstLineChars="200"/>
              <w:rPr>
                <w:color w:val="auto"/>
                <w:sz w:val="24"/>
              </w:rPr>
            </w:pPr>
            <w:r>
              <w:rPr>
                <w:rFonts w:hAnsi="宋体"/>
                <w:color w:val="auto"/>
                <w:sz w:val="24"/>
              </w:rPr>
              <w:t>东洞庭湖是一个大湖泊型宽阔河道，它承纳长江中上游和湖南的湘、资、沅、醴</w:t>
            </w:r>
            <w:r>
              <w:rPr>
                <w:color w:val="auto"/>
                <w:sz w:val="24"/>
              </w:rPr>
              <w:t>4</w:t>
            </w:r>
            <w:r>
              <w:rPr>
                <w:rFonts w:hAnsi="宋体"/>
                <w:color w:val="auto"/>
                <w:sz w:val="24"/>
              </w:rPr>
              <w:t>条江河水量。湖泊的周围是广阔的沼泽和平原。东洞庭湖是洞庭湖湖系中最大的湖泊，年平均过湖水量达</w:t>
            </w:r>
            <w:r>
              <w:rPr>
                <w:color w:val="auto"/>
                <w:sz w:val="24"/>
              </w:rPr>
              <w:t>3126</w:t>
            </w:r>
            <w:r>
              <w:rPr>
                <w:rFonts w:hAnsi="宋体"/>
                <w:color w:val="auto"/>
                <w:sz w:val="24"/>
              </w:rPr>
              <w:t>亿</w:t>
            </w:r>
            <w:r>
              <w:rPr>
                <w:color w:val="auto"/>
                <w:sz w:val="24"/>
              </w:rPr>
              <w:t>m</w:t>
            </w:r>
            <w:r>
              <w:rPr>
                <w:color w:val="auto"/>
                <w:sz w:val="24"/>
                <w:vertAlign w:val="superscript"/>
              </w:rPr>
              <w:t>3</w:t>
            </w:r>
            <w:r>
              <w:rPr>
                <w:rFonts w:hAnsi="宋体"/>
                <w:color w:val="auto"/>
                <w:sz w:val="24"/>
              </w:rPr>
              <w:t>。常年湖容量</w:t>
            </w:r>
            <w:r>
              <w:rPr>
                <w:color w:val="auto"/>
                <w:sz w:val="24"/>
              </w:rPr>
              <w:t>178</w:t>
            </w:r>
            <w:r>
              <w:rPr>
                <w:rFonts w:hAnsi="宋体"/>
                <w:color w:val="auto"/>
                <w:sz w:val="24"/>
              </w:rPr>
              <w:t>亿</w:t>
            </w:r>
            <w:r>
              <w:rPr>
                <w:color w:val="auto"/>
                <w:sz w:val="24"/>
              </w:rPr>
              <w:t>m</w:t>
            </w:r>
            <w:r>
              <w:rPr>
                <w:color w:val="auto"/>
                <w:sz w:val="24"/>
                <w:vertAlign w:val="superscript"/>
              </w:rPr>
              <w:t>3</w:t>
            </w:r>
            <w:r>
              <w:rPr>
                <w:rFonts w:hAnsi="宋体"/>
                <w:color w:val="auto"/>
                <w:sz w:val="24"/>
              </w:rPr>
              <w:t>，水深</w:t>
            </w:r>
            <w:r>
              <w:rPr>
                <w:color w:val="auto"/>
                <w:sz w:val="24"/>
              </w:rPr>
              <w:t>4~22m</w:t>
            </w:r>
            <w:r>
              <w:rPr>
                <w:rFonts w:hAnsi="宋体"/>
                <w:color w:val="auto"/>
                <w:sz w:val="24"/>
              </w:rPr>
              <w:t>，最大水位落差为</w:t>
            </w:r>
            <w:r>
              <w:rPr>
                <w:color w:val="auto"/>
                <w:sz w:val="24"/>
              </w:rPr>
              <w:t>17.76m</w:t>
            </w:r>
            <w:r>
              <w:rPr>
                <w:rFonts w:hAnsi="宋体"/>
                <w:color w:val="auto"/>
                <w:sz w:val="24"/>
              </w:rPr>
              <w:t>。</w:t>
            </w:r>
          </w:p>
          <w:p>
            <w:pPr>
              <w:spacing w:line="360" w:lineRule="auto"/>
              <w:ind w:firstLine="480" w:firstLineChars="200"/>
              <w:rPr>
                <w:rFonts w:hint="eastAsia" w:ascii="宋体" w:hAnsi="宋体" w:cs="宋体"/>
                <w:sz w:val="24"/>
                <w:u w:val="single"/>
              </w:rPr>
            </w:pPr>
            <w:r>
              <w:rPr>
                <w:rFonts w:hint="eastAsia" w:ascii="宋体" w:hAnsi="宋体" w:cs="宋体"/>
                <w:sz w:val="24"/>
              </w:rPr>
              <w:t>项目位于</w:t>
            </w:r>
            <w:r>
              <w:rPr>
                <w:rFonts w:hint="eastAsia"/>
                <w:sz w:val="24"/>
                <w:szCs w:val="28"/>
                <w:lang w:val="en-US" w:eastAsia="zh-CN"/>
              </w:rPr>
              <w:t>湖南省岳阳市岳阳市君山区柳林洲街道办事处上反嘴村、林角居委会和君山区水管会合围区域</w:t>
            </w:r>
            <w:r>
              <w:rPr>
                <w:rFonts w:hint="eastAsia" w:ascii="宋体" w:hAnsi="宋体" w:cs="宋体"/>
                <w:sz w:val="24"/>
              </w:rPr>
              <w:t>，临近项目拟建地表体主要为周边水塘、长江。项目周边居民主要饮用水为城市自来水，本项目拟建地范围内有地表水引水水源及取水口的设置。</w:t>
            </w:r>
          </w:p>
          <w:p>
            <w:pPr>
              <w:snapToGrid w:val="0"/>
              <w:spacing w:line="360" w:lineRule="auto"/>
              <w:rPr>
                <w:rFonts w:hint="eastAsia" w:ascii="宋体" w:hAnsi="宋体" w:cs="宋体"/>
                <w:b/>
                <w:color w:val="auto"/>
                <w:sz w:val="24"/>
              </w:rPr>
            </w:pPr>
            <w:r>
              <w:rPr>
                <w:rFonts w:hint="eastAsia" w:ascii="宋体" w:hAnsi="宋体" w:cs="宋体"/>
                <w:b/>
                <w:color w:val="auto"/>
                <w:sz w:val="24"/>
              </w:rPr>
              <w:t>五、矿产资源</w:t>
            </w:r>
          </w:p>
          <w:p>
            <w:pPr>
              <w:snapToGrid w:val="0"/>
              <w:spacing w:line="360" w:lineRule="auto"/>
              <w:ind w:firstLine="480" w:firstLineChars="200"/>
              <w:rPr>
                <w:color w:val="auto"/>
                <w:sz w:val="24"/>
              </w:rPr>
            </w:pPr>
            <w:r>
              <w:rPr>
                <w:rFonts w:hAnsi="宋体"/>
                <w:color w:val="auto"/>
                <w:sz w:val="24"/>
              </w:rPr>
              <w:t>矿产资源以麻石为主，储量在</w:t>
            </w:r>
            <w:r>
              <w:rPr>
                <w:color w:val="auto"/>
                <w:sz w:val="24"/>
              </w:rPr>
              <w:t>5</w:t>
            </w:r>
            <w:r>
              <w:rPr>
                <w:rFonts w:hAnsi="宋体"/>
                <w:color w:val="auto"/>
                <w:sz w:val="24"/>
              </w:rPr>
              <w:t>亿立方米以上，石质优良，石材产品远销日本和韩国。境内有历史文化底蕴深厚的君山岛，有亚洲面积最大的野生荷花公园团湖公园，有东洞庭湖湿地观鸟区，有集释、道庙观于一体的天井山森林公园，有周逸群烈士墓和东山革命根据地等一大批红色景点，旅游资源丰富。</w:t>
            </w:r>
          </w:p>
          <w:p>
            <w:pPr>
              <w:snapToGrid w:val="0"/>
              <w:spacing w:line="360" w:lineRule="auto"/>
              <w:rPr>
                <w:rFonts w:hint="eastAsia" w:ascii="宋体" w:hAnsi="宋体" w:cs="宋体"/>
                <w:b/>
                <w:color w:val="auto"/>
                <w:sz w:val="24"/>
              </w:rPr>
            </w:pPr>
            <w:r>
              <w:rPr>
                <w:rFonts w:hint="eastAsia" w:ascii="宋体" w:hAnsi="宋体" w:cs="宋体"/>
                <w:b/>
                <w:color w:val="auto"/>
                <w:sz w:val="24"/>
              </w:rPr>
              <w:t>六、生态环境</w:t>
            </w:r>
          </w:p>
          <w:p>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项目拟建区域内为河流和湖泊冲积平原，地势平坦，土壤为湖沼土和河沼土。所在地属于亚热带常绿阔叶林带，原始植被已被破坏，现只存在次生植被和人工植被，以灌草丛和农业植被为主，有白杨、杉、竹、棉、麻、芦苇，茶叶、水果、蔬菜等植物。尤其经济作物棉花种植多。因园区内人为活动频繁，野生动物失去较适宜的栖息繁衍场所。主要动物是田鼠、青蛙、蛇、山雀等常见物种，未见国家保护的珍稀野生动物。家畜以牛、羊、猪、狗为主，家禽以鸡、鸭、鹅为主。</w:t>
            </w:r>
          </w:p>
          <w:p>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根据调查，本项目所在地内未发现珍稀濒危等需要特殊保护的野生动植物。</w:t>
            </w:r>
          </w:p>
          <w:p>
            <w:pPr>
              <w:pStyle w:val="5"/>
              <w:rPr>
                <w:rFonts w:hint="eastAsia"/>
              </w:rPr>
            </w:pPr>
          </w:p>
          <w:p>
            <w:pPr>
              <w:pStyle w:val="5"/>
              <w:rPr>
                <w:rFonts w:hint="eastAsia"/>
              </w:rPr>
            </w:pPr>
          </w:p>
          <w:p>
            <w:pPr>
              <w:pStyle w:val="5"/>
              <w:rPr>
                <w:rFonts w:hint="eastAsia"/>
              </w:rPr>
            </w:pPr>
          </w:p>
          <w:p>
            <w:pPr>
              <w:pStyle w:val="5"/>
              <w:rPr>
                <w:rFonts w:hint="eastAsia"/>
              </w:rPr>
            </w:pPr>
          </w:p>
          <w:p>
            <w:pPr>
              <w:pStyle w:val="5"/>
              <w:rPr>
                <w:rFonts w:hint="eastAsia"/>
              </w:rPr>
            </w:pPr>
          </w:p>
          <w:p>
            <w:pPr>
              <w:pStyle w:val="5"/>
              <w:rPr>
                <w:rFonts w:hint="eastAsia"/>
              </w:rPr>
            </w:pPr>
          </w:p>
          <w:p>
            <w:pPr>
              <w:pStyle w:val="5"/>
              <w:rPr>
                <w:rFonts w:hint="eastAsia"/>
              </w:rPr>
            </w:pPr>
          </w:p>
          <w:p>
            <w:pPr>
              <w:pStyle w:val="5"/>
              <w:rPr>
                <w:rFonts w:hint="eastAsia"/>
              </w:rPr>
            </w:pPr>
          </w:p>
          <w:p>
            <w:pPr>
              <w:pStyle w:val="5"/>
              <w:rPr>
                <w:rFonts w:hint="eastAsia"/>
              </w:rPr>
            </w:pPr>
          </w:p>
          <w:p>
            <w:pPr>
              <w:pStyle w:val="5"/>
              <w:rPr>
                <w:rFonts w:hint="eastAsia"/>
              </w:rPr>
            </w:pPr>
          </w:p>
          <w:p>
            <w:pPr>
              <w:rPr>
                <w:rFonts w:hint="default" w:ascii="Times New Roman" w:hAnsi="Times New Roman" w:eastAsia="宋体" w:cs="Times New Roman"/>
                <w:color w:val="0000FF"/>
              </w:rPr>
            </w:pPr>
          </w:p>
        </w:tc>
      </w:tr>
    </w:tbl>
    <w:p>
      <w:pPr>
        <w:rPr>
          <w:rFonts w:hint="default" w:ascii="Times New Roman" w:hAnsi="Times New Roman" w:eastAsia="宋体" w:cs="Times New Roman"/>
          <w:color w:val="0000FF"/>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5"/>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both"/>
        <w:textAlignment w:val="auto"/>
        <w:outlineLvl w:val="0"/>
        <w:rPr>
          <w:rFonts w:hint="default" w:ascii="Times New Roman" w:hAnsi="Times New Roman" w:eastAsia="宋体" w:cs="Times New Roman"/>
          <w:b/>
          <w:color w:val="auto"/>
          <w:sz w:val="32"/>
          <w:szCs w:val="18"/>
          <w:lang w:eastAsia="zh-CN"/>
        </w:rPr>
      </w:pPr>
      <w:r>
        <w:rPr>
          <w:rFonts w:hint="default" w:ascii="Times New Roman" w:hAnsi="Times New Roman" w:eastAsia="宋体" w:cs="Times New Roman"/>
          <w:b/>
          <w:color w:val="auto"/>
          <w:sz w:val="32"/>
          <w:szCs w:val="18"/>
          <w:lang w:eastAsia="zh-CN"/>
        </w:rPr>
        <w:t>三、环境质量状况</w:t>
      </w:r>
    </w:p>
    <w:tbl>
      <w:tblPr>
        <w:tblStyle w:val="23"/>
        <w:tblW w:w="874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74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8748" w:type="dxa"/>
          </w:tcPr>
          <w:p>
            <w:pPr>
              <w:pStyle w:val="15"/>
              <w:spacing w:after="0" w:line="360" w:lineRule="auto"/>
              <w:jc w:val="left"/>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 xml:space="preserve">建设项目所在地区域环境质量现状及主要环境问题（环境空气、地面水、地下水、声环境、生态环境等）： </w:t>
            </w:r>
          </w:p>
          <w:p>
            <w:pPr>
              <w:snapToGrid w:val="0"/>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1</w:t>
            </w:r>
            <w:r>
              <w:rPr>
                <w:rFonts w:hint="default" w:ascii="Times New Roman" w:hAnsi="Times New Roman" w:eastAsia="宋体" w:cs="Times New Roman"/>
                <w:b/>
                <w:color w:val="auto"/>
                <w:sz w:val="24"/>
              </w:rPr>
              <w:t>、环境空气质量现状</w:t>
            </w:r>
          </w:p>
          <w:p>
            <w:pPr>
              <w:spacing w:line="360" w:lineRule="auto"/>
              <w:ind w:firstLine="480" w:firstLineChars="200"/>
              <w:rPr>
                <w:rFonts w:hint="default"/>
                <w:sz w:val="24"/>
                <w:u w:val="single"/>
              </w:rPr>
            </w:pPr>
            <w:r>
              <w:rPr>
                <w:rFonts w:hint="eastAsia"/>
                <w:sz w:val="24"/>
                <w:u w:val="single"/>
                <w:lang w:eastAsia="zh-CN"/>
              </w:rPr>
              <w:t>为了解区域环境质量，本次环评引用《岳阳市华龙混凝土有限公司年产40万立方米混凝土搅拌站搬迁建设项目》内的大气环境监测数据，本项目位于引用数据项目的南面，距离约为</w:t>
            </w:r>
            <w:r>
              <w:rPr>
                <w:rFonts w:hint="eastAsia"/>
                <w:sz w:val="24"/>
                <w:u w:val="single"/>
                <w:lang w:val="en-US" w:eastAsia="zh-CN"/>
              </w:rPr>
              <w:t>480m</w:t>
            </w:r>
            <w:r>
              <w:rPr>
                <w:rFonts w:hint="default"/>
                <w:sz w:val="24"/>
                <w:u w:val="single"/>
                <w:lang w:eastAsia="zh-CN"/>
              </w:rPr>
              <w:t>。</w:t>
            </w:r>
          </w:p>
          <w:p>
            <w:pPr>
              <w:spacing w:line="360" w:lineRule="auto"/>
              <w:ind w:firstLine="480" w:firstLineChars="200"/>
              <w:rPr>
                <w:sz w:val="24"/>
                <w:u w:val="single"/>
              </w:rPr>
            </w:pPr>
            <w:r>
              <w:rPr>
                <w:rFonts w:hint="eastAsia"/>
                <w:sz w:val="24"/>
                <w:u w:val="single"/>
                <w:lang w:eastAsia="zh-CN"/>
              </w:rPr>
              <w:t>监测数据由</w:t>
            </w:r>
            <w:r>
              <w:rPr>
                <w:sz w:val="24"/>
                <w:u w:val="single"/>
              </w:rPr>
              <w:t>湖南乾诚检测有限公司对</w:t>
            </w:r>
            <w:r>
              <w:rPr>
                <w:rFonts w:hint="eastAsia"/>
                <w:sz w:val="24"/>
                <w:u w:val="single"/>
                <w:lang w:eastAsia="zh-CN"/>
              </w:rPr>
              <w:t>《岳阳市华龙混凝土有限公司年产40万立方米混凝土搅拌站搬迁建设项目》</w:t>
            </w:r>
            <w:r>
              <w:rPr>
                <w:sz w:val="24"/>
                <w:u w:val="single"/>
              </w:rPr>
              <w:t>所在地进行了一期环境空气质量监测。</w:t>
            </w:r>
          </w:p>
          <w:p>
            <w:pPr>
              <w:spacing w:line="360" w:lineRule="auto"/>
              <w:ind w:firstLine="480" w:firstLineChars="200"/>
              <w:rPr>
                <w:sz w:val="24"/>
                <w:u w:val="single"/>
              </w:rPr>
            </w:pPr>
            <w:r>
              <w:rPr>
                <w:rFonts w:hint="eastAsia"/>
                <w:sz w:val="24"/>
                <w:u w:val="single"/>
                <w:lang w:eastAsia="zh-CN"/>
              </w:rPr>
              <w:t>①</w:t>
            </w:r>
            <w:r>
              <w:rPr>
                <w:sz w:val="24"/>
                <w:u w:val="single"/>
              </w:rPr>
              <w:t>监测时间：2017年8月1日~7日，连续监测七天。</w:t>
            </w:r>
          </w:p>
          <w:p>
            <w:pPr>
              <w:spacing w:line="360" w:lineRule="auto"/>
              <w:ind w:firstLine="480" w:firstLineChars="200"/>
              <w:rPr>
                <w:rFonts w:hint="eastAsia"/>
                <w:sz w:val="24"/>
                <w:u w:val="single"/>
              </w:rPr>
            </w:pPr>
            <w:r>
              <w:rPr>
                <w:rFonts w:hint="eastAsia"/>
                <w:sz w:val="24"/>
                <w:u w:val="single"/>
                <w:lang w:eastAsia="zh-CN"/>
              </w:rPr>
              <w:t>②</w:t>
            </w:r>
            <w:r>
              <w:rPr>
                <w:sz w:val="24"/>
                <w:u w:val="single"/>
              </w:rPr>
              <w:t>监测布点：</w:t>
            </w:r>
          </w:p>
          <w:p>
            <w:pPr>
              <w:spacing w:line="360" w:lineRule="auto"/>
              <w:ind w:firstLine="480" w:firstLineChars="200"/>
              <w:rPr>
                <w:rFonts w:hint="eastAsia"/>
                <w:sz w:val="24"/>
                <w:u w:val="single"/>
              </w:rPr>
            </w:pPr>
            <w:r>
              <w:rPr>
                <w:sz w:val="24"/>
                <w:u w:val="single"/>
              </w:rPr>
              <w:t>S1</w:t>
            </w:r>
            <w:r>
              <w:rPr>
                <w:rFonts w:hint="eastAsia"/>
                <w:sz w:val="24"/>
                <w:u w:val="single"/>
              </w:rPr>
              <w:t>：</w:t>
            </w:r>
            <w:r>
              <w:rPr>
                <w:rFonts w:hint="eastAsia"/>
                <w:sz w:val="24"/>
                <w:u w:val="single"/>
                <w:lang w:eastAsia="zh-CN"/>
              </w:rPr>
              <w:t>《岳阳市华龙混凝土有限公司年产40万立方米混凝土搅拌站搬迁建设项目》</w:t>
            </w:r>
            <w:r>
              <w:rPr>
                <w:sz w:val="24"/>
                <w:u w:val="single"/>
              </w:rPr>
              <w:t>所在地</w:t>
            </w:r>
            <w:r>
              <w:rPr>
                <w:rFonts w:hint="eastAsia"/>
                <w:sz w:val="24"/>
                <w:u w:val="single"/>
              </w:rPr>
              <w:t>厂界</w:t>
            </w:r>
            <w:r>
              <w:rPr>
                <w:sz w:val="24"/>
                <w:u w:val="single"/>
              </w:rPr>
              <w:t>上风向2</w:t>
            </w:r>
            <w:r>
              <w:rPr>
                <w:rFonts w:hint="eastAsia"/>
                <w:sz w:val="24"/>
                <w:u w:val="single"/>
              </w:rPr>
              <w:t>0m</w:t>
            </w:r>
            <w:r>
              <w:rPr>
                <w:sz w:val="24"/>
                <w:u w:val="single"/>
              </w:rPr>
              <w:t>处</w:t>
            </w:r>
            <w:r>
              <w:rPr>
                <w:rFonts w:hint="eastAsia"/>
                <w:sz w:val="24"/>
                <w:u w:val="single"/>
              </w:rPr>
              <w:t>，</w:t>
            </w:r>
          </w:p>
          <w:p>
            <w:pPr>
              <w:spacing w:line="360" w:lineRule="auto"/>
              <w:ind w:firstLine="480" w:firstLineChars="200"/>
              <w:rPr>
                <w:sz w:val="24"/>
                <w:u w:val="single"/>
              </w:rPr>
            </w:pPr>
            <w:r>
              <w:rPr>
                <w:rFonts w:hint="eastAsia"/>
                <w:sz w:val="24"/>
                <w:u w:val="single"/>
              </w:rPr>
              <w:t>S2：</w:t>
            </w:r>
            <w:r>
              <w:rPr>
                <w:rFonts w:hint="eastAsia"/>
                <w:sz w:val="24"/>
                <w:u w:val="single"/>
                <w:lang w:eastAsia="zh-CN"/>
              </w:rPr>
              <w:t>《岳阳市华龙混凝土有限公司年产40万立方米混凝土搅拌站搬迁建设项目》</w:t>
            </w:r>
            <w:r>
              <w:rPr>
                <w:rFonts w:hint="eastAsia"/>
                <w:sz w:val="24"/>
                <w:u w:val="single"/>
              </w:rPr>
              <w:t>所在地厂界下风向20m处。</w:t>
            </w:r>
          </w:p>
          <w:p>
            <w:pPr>
              <w:spacing w:line="360" w:lineRule="auto"/>
              <w:ind w:firstLine="480" w:firstLineChars="200"/>
              <w:rPr>
                <w:sz w:val="24"/>
                <w:u w:val="single"/>
              </w:rPr>
            </w:pPr>
            <w:r>
              <w:rPr>
                <w:rFonts w:hint="eastAsia"/>
                <w:sz w:val="24"/>
                <w:u w:val="single"/>
                <w:lang w:eastAsia="zh-CN"/>
              </w:rPr>
              <w:t>③</w:t>
            </w:r>
            <w:r>
              <w:rPr>
                <w:sz w:val="24"/>
                <w:u w:val="single"/>
              </w:rPr>
              <w:t>监测项目：SO</w:t>
            </w:r>
            <w:r>
              <w:rPr>
                <w:sz w:val="24"/>
                <w:u w:val="single"/>
                <w:vertAlign w:val="subscript"/>
              </w:rPr>
              <w:t>2</w:t>
            </w:r>
            <w:r>
              <w:rPr>
                <w:sz w:val="24"/>
                <w:u w:val="single"/>
              </w:rPr>
              <w:t>、NO</w:t>
            </w:r>
            <w:r>
              <w:rPr>
                <w:sz w:val="24"/>
                <w:u w:val="single"/>
                <w:vertAlign w:val="subscript"/>
              </w:rPr>
              <w:t>2</w:t>
            </w:r>
            <w:r>
              <w:rPr>
                <w:sz w:val="24"/>
                <w:u w:val="single"/>
              </w:rPr>
              <w:t>、PM</w:t>
            </w:r>
            <w:r>
              <w:rPr>
                <w:sz w:val="24"/>
                <w:u w:val="single"/>
                <w:vertAlign w:val="subscript"/>
              </w:rPr>
              <w:t>10</w:t>
            </w:r>
            <w:r>
              <w:rPr>
                <w:sz w:val="24"/>
                <w:u w:val="single"/>
              </w:rPr>
              <w:t>。</w:t>
            </w:r>
          </w:p>
          <w:p>
            <w:pPr>
              <w:spacing w:line="360" w:lineRule="auto"/>
              <w:ind w:firstLine="480" w:firstLineChars="200"/>
              <w:rPr>
                <w:sz w:val="24"/>
                <w:u w:val="single"/>
              </w:rPr>
            </w:pPr>
            <w:r>
              <w:rPr>
                <w:rFonts w:hint="eastAsia"/>
                <w:sz w:val="24"/>
                <w:u w:val="single"/>
                <w:lang w:eastAsia="zh-CN"/>
              </w:rPr>
              <w:t>④</w:t>
            </w:r>
            <w:r>
              <w:rPr>
                <w:sz w:val="24"/>
                <w:u w:val="single"/>
              </w:rPr>
              <w:t>采样和分析方法：采样方法按《环境监测技术规范》大气部分执行，分析方法按GB3095-2012《环境空气质量标准》表2中的规定执行。</w:t>
            </w:r>
          </w:p>
          <w:p>
            <w:pPr>
              <w:spacing w:line="360" w:lineRule="auto"/>
              <w:ind w:firstLine="480" w:firstLineChars="200"/>
              <w:rPr>
                <w:sz w:val="24"/>
                <w:u w:val="single"/>
              </w:rPr>
            </w:pPr>
            <w:r>
              <w:rPr>
                <w:rFonts w:hint="eastAsia"/>
                <w:sz w:val="24"/>
                <w:u w:val="single"/>
                <w:lang w:eastAsia="zh-CN"/>
              </w:rPr>
              <w:t>⑤</w:t>
            </w:r>
            <w:r>
              <w:rPr>
                <w:sz w:val="24"/>
                <w:u w:val="single"/>
              </w:rPr>
              <w:t>评价标准：执行GB3095-2012《环境空气质量标准》中的二级标准。</w:t>
            </w:r>
          </w:p>
          <w:p>
            <w:pPr>
              <w:spacing w:line="360" w:lineRule="auto"/>
              <w:ind w:firstLine="480" w:firstLineChars="200"/>
              <w:rPr>
                <w:sz w:val="24"/>
                <w:u w:val="single"/>
              </w:rPr>
            </w:pPr>
            <w:r>
              <w:rPr>
                <w:rFonts w:hint="eastAsia"/>
                <w:sz w:val="24"/>
                <w:u w:val="single"/>
                <w:lang w:eastAsia="zh-CN"/>
              </w:rPr>
              <w:t>⑥</w:t>
            </w:r>
            <w:r>
              <w:rPr>
                <w:sz w:val="24"/>
                <w:u w:val="single"/>
              </w:rPr>
              <w:t>监测及评价结果：见表</w:t>
            </w:r>
            <w:r>
              <w:rPr>
                <w:rFonts w:hint="eastAsia"/>
                <w:sz w:val="24"/>
                <w:u w:val="single"/>
                <w:lang w:val="en-US" w:eastAsia="zh-CN"/>
              </w:rPr>
              <w:t>3-1</w:t>
            </w:r>
            <w:r>
              <w:rPr>
                <w:sz w:val="24"/>
                <w:u w:val="single"/>
              </w:rPr>
              <w:t>。</w:t>
            </w:r>
          </w:p>
          <w:p>
            <w:pPr>
              <w:pStyle w:val="2"/>
              <w:keepLines/>
              <w:adjustRightInd w:val="0"/>
              <w:snapToGrid w:val="0"/>
              <w:spacing w:after="0"/>
              <w:ind w:firstLine="0" w:firstLineChars="0"/>
              <w:jc w:val="center"/>
              <w:rPr>
                <w:b/>
                <w:sz w:val="24"/>
                <w:u w:val="single"/>
              </w:rPr>
            </w:pPr>
            <w:r>
              <w:rPr>
                <w:b/>
                <w:sz w:val="24"/>
                <w:u w:val="single"/>
              </w:rPr>
              <w:t>表</w:t>
            </w:r>
            <w:r>
              <w:rPr>
                <w:rFonts w:hint="eastAsia"/>
                <w:b/>
                <w:sz w:val="24"/>
                <w:u w:val="single"/>
                <w:lang w:val="en-US" w:eastAsia="zh-CN"/>
              </w:rPr>
              <w:t>3-1</w:t>
            </w:r>
            <w:r>
              <w:rPr>
                <w:b/>
                <w:sz w:val="24"/>
                <w:u w:val="single"/>
              </w:rPr>
              <w:t xml:space="preserve"> </w:t>
            </w:r>
            <w:r>
              <w:rPr>
                <w:b/>
                <w:bCs/>
                <w:sz w:val="24"/>
                <w:u w:val="single"/>
              </w:rPr>
              <w:t>评价区环境空气质量现状监测统计结果  单位：</w:t>
            </w:r>
            <w:r>
              <w:rPr>
                <w:b/>
                <w:sz w:val="24"/>
                <w:u w:val="single"/>
              </w:rPr>
              <w:t>mg/m</w:t>
            </w:r>
            <w:r>
              <w:rPr>
                <w:b/>
                <w:sz w:val="24"/>
                <w:u w:val="single"/>
                <w:vertAlign w:val="superscript"/>
              </w:rPr>
              <w:t>3</w:t>
            </w:r>
          </w:p>
          <w:tbl>
            <w:tblPr>
              <w:tblStyle w:val="23"/>
              <w:tblW w:w="8306"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529"/>
              <w:gridCol w:w="802"/>
              <w:gridCol w:w="1223"/>
              <w:gridCol w:w="942"/>
              <w:gridCol w:w="1538"/>
              <w:gridCol w:w="739"/>
              <w:gridCol w:w="824"/>
              <w:gridCol w:w="7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27" w:hRule="atLeast"/>
              </w:trPr>
              <w:tc>
                <w:tcPr>
                  <w:tcW w:w="1529" w:type="dxa"/>
                  <w:tcBorders>
                    <w:tl2br w:val="nil"/>
                    <w:tr2bl w:val="nil"/>
                  </w:tcBorders>
                  <w:vAlign w:val="center"/>
                </w:tcPr>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监测</w:t>
                  </w:r>
                </w:p>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时间</w:t>
                  </w:r>
                </w:p>
              </w:tc>
              <w:tc>
                <w:tcPr>
                  <w:tcW w:w="802" w:type="dxa"/>
                  <w:tcBorders>
                    <w:tl2br w:val="nil"/>
                    <w:tr2bl w:val="nil"/>
                  </w:tcBorders>
                  <w:vAlign w:val="center"/>
                </w:tcPr>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监测</w:t>
                  </w:r>
                </w:p>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点位</w:t>
                  </w:r>
                </w:p>
              </w:tc>
              <w:tc>
                <w:tcPr>
                  <w:tcW w:w="1223" w:type="dxa"/>
                  <w:tcBorders>
                    <w:tl2br w:val="nil"/>
                    <w:tr2bl w:val="nil"/>
                  </w:tcBorders>
                  <w:vAlign w:val="center"/>
                </w:tcPr>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监测</w:t>
                  </w:r>
                </w:p>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因子</w:t>
                  </w:r>
                </w:p>
              </w:tc>
              <w:tc>
                <w:tcPr>
                  <w:tcW w:w="942" w:type="dxa"/>
                  <w:tcBorders>
                    <w:tl2br w:val="nil"/>
                    <w:tr2bl w:val="nil"/>
                  </w:tcBorders>
                  <w:vAlign w:val="center"/>
                </w:tcPr>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24小时平均值</w:t>
                  </w:r>
                </w:p>
              </w:tc>
              <w:tc>
                <w:tcPr>
                  <w:tcW w:w="1538" w:type="dxa"/>
                  <w:tcBorders>
                    <w:tl2br w:val="nil"/>
                    <w:tr2bl w:val="nil"/>
                  </w:tcBorders>
                  <w:vAlign w:val="center"/>
                </w:tcPr>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标准值</w:t>
                  </w:r>
                </w:p>
              </w:tc>
              <w:tc>
                <w:tcPr>
                  <w:tcW w:w="739" w:type="dxa"/>
                  <w:tcBorders>
                    <w:tl2br w:val="nil"/>
                    <w:tr2bl w:val="nil"/>
                  </w:tcBorders>
                  <w:vAlign w:val="center"/>
                </w:tcPr>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超标</w:t>
                  </w:r>
                </w:p>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率</w:t>
                  </w:r>
                </w:p>
              </w:tc>
              <w:tc>
                <w:tcPr>
                  <w:tcW w:w="824" w:type="dxa"/>
                  <w:tcBorders>
                    <w:tl2br w:val="nil"/>
                    <w:tr2bl w:val="nil"/>
                  </w:tcBorders>
                  <w:vAlign w:val="center"/>
                </w:tcPr>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超标倍数</w:t>
                  </w:r>
                </w:p>
              </w:tc>
              <w:tc>
                <w:tcPr>
                  <w:tcW w:w="709" w:type="dxa"/>
                  <w:tcBorders>
                    <w:tl2br w:val="nil"/>
                    <w:tr2bl w:val="nil"/>
                  </w:tcBorders>
                  <w:vAlign w:val="center"/>
                </w:tcPr>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是否达标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371" w:hRule="atLeast"/>
              </w:trPr>
              <w:tc>
                <w:tcPr>
                  <w:tcW w:w="1529" w:type="dxa"/>
                  <w:vMerge w:val="restart"/>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2017.8.1</w:t>
                  </w:r>
                </w:p>
              </w:tc>
              <w:tc>
                <w:tcPr>
                  <w:tcW w:w="802" w:type="dxa"/>
                  <w:vMerge w:val="restart"/>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S1</w:t>
                  </w:r>
                </w:p>
              </w:tc>
              <w:tc>
                <w:tcPr>
                  <w:tcW w:w="1223"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NO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0.011</w:t>
                  </w:r>
                </w:p>
              </w:tc>
              <w:tc>
                <w:tcPr>
                  <w:tcW w:w="1538"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0.150</w:t>
                  </w:r>
                </w:p>
              </w:tc>
              <w:tc>
                <w:tcPr>
                  <w:tcW w:w="73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371"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SO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0.020</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0.080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PM</w:t>
                  </w:r>
                  <w:r>
                    <w:rPr>
                      <w:rFonts w:hint="default" w:ascii="Times New Roman" w:hAnsi="Times New Roman" w:eastAsia="宋体" w:cs="Times New Roman"/>
                      <w:kern w:val="0"/>
                      <w:sz w:val="21"/>
                      <w:szCs w:val="21"/>
                      <w:u w:val="single"/>
                      <w:vertAlign w:val="subscript"/>
                    </w:rPr>
                    <w:t>10</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0.021</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0.075</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restart"/>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2017.8.2</w:t>
                  </w: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NO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0.010</w:t>
                  </w:r>
                </w:p>
              </w:tc>
              <w:tc>
                <w:tcPr>
                  <w:tcW w:w="1538"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0.150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SO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0.022</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0.080</w:t>
                  </w:r>
                </w:p>
              </w:tc>
              <w:tc>
                <w:tcPr>
                  <w:tcW w:w="73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PM</w:t>
                  </w:r>
                  <w:r>
                    <w:rPr>
                      <w:rFonts w:hint="default" w:ascii="Times New Roman" w:hAnsi="Times New Roman" w:eastAsia="宋体" w:cs="Times New Roman"/>
                      <w:kern w:val="0"/>
                      <w:sz w:val="21"/>
                      <w:szCs w:val="21"/>
                      <w:u w:val="single"/>
                      <w:vertAlign w:val="subscript"/>
                    </w:rPr>
                    <w:t>10</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0.019</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0.075</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restart"/>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2017.8.3</w:t>
                  </w: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NO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0.012</w:t>
                  </w:r>
                </w:p>
              </w:tc>
              <w:tc>
                <w:tcPr>
                  <w:tcW w:w="1538"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0.150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SO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0.023</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0.080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PM</w:t>
                  </w:r>
                  <w:r>
                    <w:rPr>
                      <w:rFonts w:hint="default" w:ascii="Times New Roman" w:hAnsi="Times New Roman" w:eastAsia="宋体" w:cs="Times New Roman"/>
                      <w:kern w:val="0"/>
                      <w:sz w:val="21"/>
                      <w:szCs w:val="21"/>
                      <w:u w:val="single"/>
                      <w:vertAlign w:val="subscript"/>
                    </w:rPr>
                    <w:t>10</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0.023</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0.075</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restart"/>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2017.8.4</w:t>
                  </w: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NO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0.010</w:t>
                  </w:r>
                </w:p>
              </w:tc>
              <w:tc>
                <w:tcPr>
                  <w:tcW w:w="1538"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0.150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SO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0.023</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0.080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PM</w:t>
                  </w:r>
                  <w:r>
                    <w:rPr>
                      <w:rFonts w:hint="default" w:ascii="Times New Roman" w:hAnsi="Times New Roman" w:eastAsia="宋体" w:cs="Times New Roman"/>
                      <w:kern w:val="0"/>
                      <w:sz w:val="21"/>
                      <w:szCs w:val="21"/>
                      <w:u w:val="single"/>
                      <w:vertAlign w:val="subscript"/>
                    </w:rPr>
                    <w:t>10</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0.024</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0.075</w:t>
                  </w:r>
                </w:p>
              </w:tc>
              <w:tc>
                <w:tcPr>
                  <w:tcW w:w="73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restart"/>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2017.8.5</w:t>
                  </w: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NO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0.011</w:t>
                  </w:r>
                </w:p>
              </w:tc>
              <w:tc>
                <w:tcPr>
                  <w:tcW w:w="1538"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0.150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SO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0.021</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0.080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PM</w:t>
                  </w:r>
                  <w:r>
                    <w:rPr>
                      <w:rFonts w:hint="default" w:ascii="Times New Roman" w:hAnsi="Times New Roman" w:eastAsia="宋体" w:cs="Times New Roman"/>
                      <w:kern w:val="0"/>
                      <w:sz w:val="21"/>
                      <w:szCs w:val="21"/>
                      <w:u w:val="single"/>
                      <w:vertAlign w:val="subscript"/>
                    </w:rPr>
                    <w:t>10</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0.022</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0.075</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restart"/>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2017.8.6</w:t>
                  </w: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NO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0.014</w:t>
                  </w:r>
                </w:p>
              </w:tc>
              <w:tc>
                <w:tcPr>
                  <w:tcW w:w="1538"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0.150</w:t>
                  </w:r>
                </w:p>
              </w:tc>
              <w:tc>
                <w:tcPr>
                  <w:tcW w:w="73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SO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0.023</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0.080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PM</w:t>
                  </w:r>
                  <w:r>
                    <w:rPr>
                      <w:rFonts w:hint="default" w:ascii="Times New Roman" w:hAnsi="Times New Roman" w:eastAsia="宋体" w:cs="Times New Roman"/>
                      <w:kern w:val="0"/>
                      <w:sz w:val="21"/>
                      <w:szCs w:val="21"/>
                      <w:u w:val="single"/>
                      <w:vertAlign w:val="subscript"/>
                    </w:rPr>
                    <w:t>10</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0.023</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0.075</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restart"/>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2017.8.7</w:t>
                  </w: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NO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0.012</w:t>
                  </w:r>
                </w:p>
              </w:tc>
              <w:tc>
                <w:tcPr>
                  <w:tcW w:w="1538"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0.150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SO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0.023</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0.080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w:t>
                  </w:r>
                  <w:r>
                    <w:rPr>
                      <w:rFonts w:hint="default" w:ascii="Times New Roman" w:hAnsi="Times New Roman" w:eastAsia="宋体" w:cs="Times New Roman"/>
                      <w:kern w:val="0"/>
                      <w:sz w:val="21"/>
                      <w:szCs w:val="21"/>
                      <w:u w:val="single"/>
                      <w:lang w:eastAsia="zh-CN"/>
                    </w:rPr>
                    <w:t>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PM</w:t>
                  </w:r>
                  <w:r>
                    <w:rPr>
                      <w:rFonts w:hint="default" w:ascii="Times New Roman" w:hAnsi="Times New Roman" w:eastAsia="宋体" w:cs="Times New Roman"/>
                      <w:kern w:val="0"/>
                      <w:sz w:val="21"/>
                      <w:szCs w:val="21"/>
                      <w:u w:val="single"/>
                      <w:vertAlign w:val="subscript"/>
                    </w:rPr>
                    <w:t>10</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0.022</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0.075</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27" w:hRule="atLeast"/>
              </w:trPr>
              <w:tc>
                <w:tcPr>
                  <w:tcW w:w="1529" w:type="dxa"/>
                  <w:tcBorders>
                    <w:tl2br w:val="nil"/>
                    <w:tr2bl w:val="nil"/>
                  </w:tcBorders>
                  <w:vAlign w:val="center"/>
                </w:tcPr>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监测</w:t>
                  </w:r>
                </w:p>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时间</w:t>
                  </w:r>
                </w:p>
              </w:tc>
              <w:tc>
                <w:tcPr>
                  <w:tcW w:w="802" w:type="dxa"/>
                  <w:tcBorders>
                    <w:tl2br w:val="nil"/>
                    <w:tr2bl w:val="nil"/>
                  </w:tcBorders>
                  <w:vAlign w:val="center"/>
                </w:tcPr>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监测</w:t>
                  </w:r>
                </w:p>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点位</w:t>
                  </w:r>
                </w:p>
              </w:tc>
              <w:tc>
                <w:tcPr>
                  <w:tcW w:w="1223" w:type="dxa"/>
                  <w:tcBorders>
                    <w:tl2br w:val="nil"/>
                    <w:tr2bl w:val="nil"/>
                  </w:tcBorders>
                  <w:vAlign w:val="center"/>
                </w:tcPr>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监测</w:t>
                  </w:r>
                </w:p>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因子</w:t>
                  </w:r>
                </w:p>
              </w:tc>
              <w:tc>
                <w:tcPr>
                  <w:tcW w:w="942" w:type="dxa"/>
                  <w:tcBorders>
                    <w:tl2br w:val="nil"/>
                    <w:tr2bl w:val="nil"/>
                  </w:tcBorders>
                  <w:vAlign w:val="center"/>
                </w:tcPr>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24小时平均值</w:t>
                  </w:r>
                </w:p>
              </w:tc>
              <w:tc>
                <w:tcPr>
                  <w:tcW w:w="1538" w:type="dxa"/>
                  <w:tcBorders>
                    <w:tl2br w:val="nil"/>
                    <w:tr2bl w:val="nil"/>
                  </w:tcBorders>
                  <w:vAlign w:val="center"/>
                </w:tcPr>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标准值</w:t>
                  </w:r>
                </w:p>
              </w:tc>
              <w:tc>
                <w:tcPr>
                  <w:tcW w:w="739" w:type="dxa"/>
                  <w:tcBorders>
                    <w:tl2br w:val="nil"/>
                    <w:tr2bl w:val="nil"/>
                  </w:tcBorders>
                  <w:vAlign w:val="center"/>
                </w:tcPr>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超标</w:t>
                  </w:r>
                </w:p>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率</w:t>
                  </w:r>
                </w:p>
              </w:tc>
              <w:tc>
                <w:tcPr>
                  <w:tcW w:w="824" w:type="dxa"/>
                  <w:tcBorders>
                    <w:tl2br w:val="nil"/>
                    <w:tr2bl w:val="nil"/>
                  </w:tcBorders>
                  <w:vAlign w:val="center"/>
                </w:tcPr>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超标倍数</w:t>
                  </w:r>
                </w:p>
              </w:tc>
              <w:tc>
                <w:tcPr>
                  <w:tcW w:w="709" w:type="dxa"/>
                  <w:tcBorders>
                    <w:tl2br w:val="nil"/>
                    <w:tr2bl w:val="nil"/>
                  </w:tcBorders>
                  <w:vAlign w:val="center"/>
                </w:tcPr>
                <w:p>
                  <w:pPr>
                    <w:widowControl/>
                    <w:jc w:val="center"/>
                    <w:rPr>
                      <w:rFonts w:hint="default" w:ascii="Times New Roman" w:hAnsi="Times New Roman" w:eastAsia="宋体" w:cs="Times New Roman"/>
                      <w:b/>
                      <w:kern w:val="0"/>
                      <w:sz w:val="21"/>
                      <w:szCs w:val="21"/>
                      <w:u w:val="single"/>
                    </w:rPr>
                  </w:pPr>
                  <w:r>
                    <w:rPr>
                      <w:rFonts w:hint="default" w:ascii="Times New Roman" w:hAnsi="Times New Roman" w:eastAsia="宋体" w:cs="Times New Roman"/>
                      <w:b/>
                      <w:kern w:val="0"/>
                      <w:sz w:val="21"/>
                      <w:szCs w:val="21"/>
                      <w:u w:val="single"/>
                    </w:rPr>
                    <w:t>是否达标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371" w:hRule="atLeast"/>
              </w:trPr>
              <w:tc>
                <w:tcPr>
                  <w:tcW w:w="1529" w:type="dxa"/>
                  <w:vMerge w:val="restart"/>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2017.8.1</w:t>
                  </w:r>
                </w:p>
              </w:tc>
              <w:tc>
                <w:tcPr>
                  <w:tcW w:w="802" w:type="dxa"/>
                  <w:vMerge w:val="restart"/>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S2</w:t>
                  </w:r>
                </w:p>
              </w:tc>
              <w:tc>
                <w:tcPr>
                  <w:tcW w:w="1223"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NO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0.013</w:t>
                  </w:r>
                </w:p>
              </w:tc>
              <w:tc>
                <w:tcPr>
                  <w:tcW w:w="1538"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0.150</w:t>
                  </w:r>
                </w:p>
              </w:tc>
              <w:tc>
                <w:tcPr>
                  <w:tcW w:w="73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371"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SO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0.022</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0.080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PM</w:t>
                  </w:r>
                  <w:r>
                    <w:rPr>
                      <w:rFonts w:hint="default" w:ascii="Times New Roman" w:hAnsi="Times New Roman" w:eastAsia="宋体" w:cs="Times New Roman"/>
                      <w:kern w:val="0"/>
                      <w:sz w:val="21"/>
                      <w:szCs w:val="21"/>
                      <w:u w:val="single"/>
                      <w:vertAlign w:val="subscript"/>
                    </w:rPr>
                    <w:t>10</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0.027</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0.075</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restart"/>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2017.8.2</w:t>
                  </w: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NO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0.013</w:t>
                  </w:r>
                </w:p>
              </w:tc>
              <w:tc>
                <w:tcPr>
                  <w:tcW w:w="1538"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0.150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SO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0.018</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0.080</w:t>
                  </w:r>
                </w:p>
              </w:tc>
              <w:tc>
                <w:tcPr>
                  <w:tcW w:w="73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PM</w:t>
                  </w:r>
                  <w:r>
                    <w:rPr>
                      <w:rFonts w:hint="default" w:ascii="Times New Roman" w:hAnsi="Times New Roman" w:eastAsia="宋体" w:cs="Times New Roman"/>
                      <w:kern w:val="0"/>
                      <w:sz w:val="21"/>
                      <w:szCs w:val="21"/>
                      <w:u w:val="single"/>
                      <w:vertAlign w:val="subscript"/>
                    </w:rPr>
                    <w:t>10</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0.022</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lang w:val="en-US" w:eastAsia="zh-CN"/>
                    </w:rPr>
                    <w:t>0</w:t>
                  </w:r>
                  <w:r>
                    <w:rPr>
                      <w:rFonts w:hint="default" w:ascii="Times New Roman" w:hAnsi="Times New Roman" w:eastAsia="宋体" w:cs="Times New Roman"/>
                      <w:kern w:val="0"/>
                      <w:sz w:val="21"/>
                      <w:szCs w:val="21"/>
                      <w:u w:val="single"/>
                    </w:rPr>
                    <w:t>.075</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restart"/>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2017.8.3</w:t>
                  </w: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NO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0.011</w:t>
                  </w:r>
                </w:p>
              </w:tc>
              <w:tc>
                <w:tcPr>
                  <w:tcW w:w="1538"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0.150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SO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0.022</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0.080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PM</w:t>
                  </w:r>
                  <w:r>
                    <w:rPr>
                      <w:rFonts w:hint="default" w:ascii="Times New Roman" w:hAnsi="Times New Roman" w:eastAsia="宋体" w:cs="Times New Roman"/>
                      <w:kern w:val="0"/>
                      <w:sz w:val="21"/>
                      <w:szCs w:val="21"/>
                      <w:u w:val="single"/>
                      <w:vertAlign w:val="subscript"/>
                    </w:rPr>
                    <w:t>10</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0.023</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0.075</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restart"/>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2017.8.4</w:t>
                  </w: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NO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0.012</w:t>
                  </w:r>
                </w:p>
              </w:tc>
              <w:tc>
                <w:tcPr>
                  <w:tcW w:w="1538"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0.150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SO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0.023</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0.080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PM</w:t>
                  </w:r>
                  <w:r>
                    <w:rPr>
                      <w:rFonts w:hint="default" w:ascii="Times New Roman" w:hAnsi="Times New Roman" w:eastAsia="宋体" w:cs="Times New Roman"/>
                      <w:kern w:val="0"/>
                      <w:sz w:val="21"/>
                      <w:szCs w:val="21"/>
                      <w:u w:val="single"/>
                      <w:vertAlign w:val="subscript"/>
                    </w:rPr>
                    <w:t>10</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0.022</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0.075</w:t>
                  </w:r>
                </w:p>
              </w:tc>
              <w:tc>
                <w:tcPr>
                  <w:tcW w:w="73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restart"/>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2017.8.5</w:t>
                  </w: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NO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0.015</w:t>
                  </w:r>
                </w:p>
              </w:tc>
              <w:tc>
                <w:tcPr>
                  <w:tcW w:w="1538"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0.150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SO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0.019</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0.080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PM</w:t>
                  </w:r>
                  <w:r>
                    <w:rPr>
                      <w:rFonts w:hint="default" w:ascii="Times New Roman" w:hAnsi="Times New Roman" w:eastAsia="宋体" w:cs="Times New Roman"/>
                      <w:kern w:val="0"/>
                      <w:sz w:val="21"/>
                      <w:szCs w:val="21"/>
                      <w:u w:val="single"/>
                      <w:vertAlign w:val="subscript"/>
                    </w:rPr>
                    <w:t>10</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0.024</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0.075</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restart"/>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2017.8.6</w:t>
                  </w: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NO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0.019</w:t>
                  </w:r>
                </w:p>
              </w:tc>
              <w:tc>
                <w:tcPr>
                  <w:tcW w:w="1538"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0.150</w:t>
                  </w:r>
                </w:p>
              </w:tc>
              <w:tc>
                <w:tcPr>
                  <w:tcW w:w="73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SO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0.022</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r>
                    <w:rPr>
                      <w:rFonts w:hint="default" w:ascii="Times New Roman" w:hAnsi="Times New Roman" w:eastAsia="宋体" w:cs="Times New Roman"/>
                      <w:kern w:val="0"/>
                      <w:sz w:val="21"/>
                      <w:szCs w:val="21"/>
                      <w:u w:val="single"/>
                      <w:lang w:val="en-US" w:eastAsia="zh-CN"/>
                    </w:rPr>
                    <w:t>0</w:t>
                  </w:r>
                  <w:r>
                    <w:rPr>
                      <w:rFonts w:hint="default" w:ascii="Times New Roman" w:hAnsi="Times New Roman" w:eastAsia="宋体" w:cs="Times New Roman"/>
                      <w:kern w:val="0"/>
                      <w:sz w:val="21"/>
                      <w:szCs w:val="21"/>
                      <w:u w:val="single"/>
                    </w:rPr>
                    <w:t>80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PM</w:t>
                  </w:r>
                  <w:r>
                    <w:rPr>
                      <w:rFonts w:hint="default" w:ascii="Times New Roman" w:hAnsi="Times New Roman" w:eastAsia="宋体" w:cs="Times New Roman"/>
                      <w:kern w:val="0"/>
                      <w:sz w:val="21"/>
                      <w:szCs w:val="21"/>
                      <w:u w:val="single"/>
                      <w:vertAlign w:val="subscript"/>
                    </w:rPr>
                    <w:t>10</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0.020</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0.075</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restart"/>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2017.8.7</w:t>
                  </w: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NO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0.015</w:t>
                  </w:r>
                </w:p>
              </w:tc>
              <w:tc>
                <w:tcPr>
                  <w:tcW w:w="1538"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0.150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SO</w:t>
                  </w:r>
                  <w:r>
                    <w:rPr>
                      <w:rFonts w:hint="default" w:ascii="Times New Roman" w:hAnsi="Times New Roman" w:eastAsia="宋体" w:cs="Times New Roman"/>
                      <w:kern w:val="0"/>
                      <w:sz w:val="21"/>
                      <w:szCs w:val="21"/>
                      <w:u w:val="single"/>
                      <w:vertAlign w:val="subscript"/>
                    </w:rPr>
                    <w:t>2</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0.023</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0.080</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4" w:hRule="atLeast"/>
              </w:trPr>
              <w:tc>
                <w:tcPr>
                  <w:tcW w:w="1529"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802" w:type="dxa"/>
                  <w:vMerge w:val="continue"/>
                  <w:tcBorders>
                    <w:tl2br w:val="nil"/>
                    <w:tr2bl w:val="nil"/>
                  </w:tcBorders>
                  <w:vAlign w:val="center"/>
                </w:tcPr>
                <w:p>
                  <w:pPr>
                    <w:widowControl/>
                    <w:jc w:val="center"/>
                    <w:rPr>
                      <w:rFonts w:hint="default" w:ascii="Times New Roman" w:hAnsi="Times New Roman" w:eastAsia="宋体" w:cs="Times New Roman"/>
                      <w:kern w:val="0"/>
                      <w:sz w:val="21"/>
                      <w:szCs w:val="21"/>
                      <w:u w:val="single"/>
                    </w:rPr>
                  </w:pPr>
                </w:p>
              </w:tc>
              <w:tc>
                <w:tcPr>
                  <w:tcW w:w="1223"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PM</w:t>
                  </w:r>
                  <w:r>
                    <w:rPr>
                      <w:rFonts w:hint="default" w:ascii="Times New Roman" w:hAnsi="Times New Roman" w:eastAsia="宋体" w:cs="Times New Roman"/>
                      <w:kern w:val="0"/>
                      <w:sz w:val="21"/>
                      <w:szCs w:val="21"/>
                      <w:u w:val="single"/>
                      <w:vertAlign w:val="subscript"/>
                    </w:rPr>
                    <w:t>10</w:t>
                  </w:r>
                </w:p>
              </w:tc>
              <w:tc>
                <w:tcPr>
                  <w:tcW w:w="942"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0.025</w:t>
                  </w:r>
                </w:p>
              </w:tc>
              <w:tc>
                <w:tcPr>
                  <w:tcW w:w="1538"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0.075</w:t>
                  </w:r>
                </w:p>
              </w:tc>
              <w:tc>
                <w:tcPr>
                  <w:tcW w:w="73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824"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0</w:t>
                  </w:r>
                </w:p>
              </w:tc>
              <w:tc>
                <w:tcPr>
                  <w:tcW w:w="709" w:type="dxa"/>
                  <w:tcBorders>
                    <w:tl2br w:val="nil"/>
                    <w:tr2bl w:val="nil"/>
                  </w:tcBorders>
                  <w:vAlign w:val="center"/>
                </w:tcPr>
                <w:p>
                  <w:pPr>
                    <w:widowControl/>
                    <w:spacing w:line="65" w:lineRule="atLeast"/>
                    <w:jc w:val="center"/>
                    <w:rPr>
                      <w:rFonts w:hint="default" w:ascii="Times New Roman" w:hAnsi="Times New Roman" w:eastAsia="宋体" w:cs="Times New Roman"/>
                      <w:kern w:val="0"/>
                      <w:sz w:val="21"/>
                      <w:szCs w:val="21"/>
                      <w:u w:val="single"/>
                    </w:rPr>
                  </w:pPr>
                  <w:r>
                    <w:rPr>
                      <w:rFonts w:hint="default" w:ascii="Times New Roman" w:hAnsi="Times New Roman" w:eastAsia="宋体" w:cs="Times New Roman"/>
                      <w:kern w:val="0"/>
                      <w:sz w:val="21"/>
                      <w:szCs w:val="21"/>
                      <w:u w:val="single"/>
                    </w:rPr>
                    <w:t>达标</w:t>
                  </w:r>
                </w:p>
              </w:tc>
            </w:tr>
          </w:tbl>
          <w:p>
            <w:pPr>
              <w:spacing w:line="348" w:lineRule="auto"/>
              <w:ind w:firstLine="480" w:firstLineChars="200"/>
              <w:rPr>
                <w:sz w:val="24"/>
                <w:u w:val="single"/>
              </w:rPr>
            </w:pPr>
            <w:r>
              <w:rPr>
                <w:bCs/>
                <w:sz w:val="24"/>
                <w:u w:val="single"/>
              </w:rPr>
              <w:t>由监测结果可知，项目所在地</w:t>
            </w:r>
            <w:r>
              <w:rPr>
                <w:sz w:val="24"/>
                <w:u w:val="single"/>
              </w:rPr>
              <w:t>SO</w:t>
            </w:r>
            <w:r>
              <w:rPr>
                <w:sz w:val="24"/>
                <w:u w:val="single"/>
                <w:vertAlign w:val="subscript"/>
              </w:rPr>
              <w:t>2</w:t>
            </w:r>
            <w:r>
              <w:rPr>
                <w:sz w:val="24"/>
                <w:u w:val="single"/>
              </w:rPr>
              <w:t>、NO</w:t>
            </w:r>
            <w:r>
              <w:rPr>
                <w:sz w:val="24"/>
                <w:u w:val="single"/>
                <w:vertAlign w:val="subscript"/>
              </w:rPr>
              <w:t>2</w:t>
            </w:r>
            <w:r>
              <w:rPr>
                <w:sz w:val="24"/>
                <w:u w:val="single"/>
              </w:rPr>
              <w:t>、PM</w:t>
            </w:r>
            <w:r>
              <w:rPr>
                <w:sz w:val="24"/>
                <w:u w:val="single"/>
                <w:vertAlign w:val="subscript"/>
              </w:rPr>
              <w:t>2.5</w:t>
            </w:r>
            <w:r>
              <w:rPr>
                <w:sz w:val="24"/>
                <w:u w:val="single"/>
              </w:rPr>
              <w:t>、PM</w:t>
            </w:r>
            <w:r>
              <w:rPr>
                <w:sz w:val="24"/>
                <w:u w:val="single"/>
                <w:vertAlign w:val="subscript"/>
              </w:rPr>
              <w:t>10</w:t>
            </w:r>
            <w:r>
              <w:rPr>
                <w:rFonts w:hint="eastAsia"/>
                <w:sz w:val="24"/>
                <w:u w:val="single"/>
              </w:rPr>
              <w:t>、TSP</w:t>
            </w:r>
            <w:r>
              <w:rPr>
                <w:bCs/>
                <w:sz w:val="24"/>
                <w:u w:val="single"/>
              </w:rPr>
              <w:t>均符合</w:t>
            </w:r>
            <w:r>
              <w:rPr>
                <w:sz w:val="24"/>
                <w:u w:val="single"/>
              </w:rPr>
              <w:t>GB3095-2012《环境空气质量标准》中的二级标准的要求，项目所在区域环境空气质量较好。</w:t>
            </w:r>
          </w:p>
          <w:p>
            <w:pPr>
              <w:adjustRightInd w:val="0"/>
              <w:snapToGrid w:val="0"/>
              <w:spacing w:line="360" w:lineRule="auto"/>
              <w:rPr>
                <w:b/>
                <w:sz w:val="24"/>
                <w:u w:val="single"/>
              </w:rPr>
            </w:pPr>
            <w:r>
              <w:rPr>
                <w:rFonts w:hint="eastAsia"/>
                <w:b/>
                <w:sz w:val="24"/>
                <w:u w:val="single"/>
                <w:lang w:val="en-US" w:eastAsia="zh-CN"/>
              </w:rPr>
              <w:t>2、</w:t>
            </w:r>
            <w:r>
              <w:rPr>
                <w:b/>
                <w:sz w:val="24"/>
                <w:u w:val="single"/>
              </w:rPr>
              <w:t>地表水环境质量现状</w:t>
            </w:r>
          </w:p>
          <w:p>
            <w:pPr>
              <w:pStyle w:val="9"/>
              <w:spacing w:line="360" w:lineRule="auto"/>
              <w:ind w:firstLine="480" w:firstLineChars="200"/>
              <w:rPr>
                <w:rFonts w:ascii="Times New Roman" w:hAnsi="Times New Roman"/>
                <w:sz w:val="24"/>
                <w:szCs w:val="24"/>
                <w:u w:val="single"/>
              </w:rPr>
            </w:pPr>
            <w:r>
              <w:rPr>
                <w:rFonts w:ascii="Times New Roman" w:hAnsi="Times New Roman"/>
                <w:sz w:val="24"/>
                <w:szCs w:val="24"/>
                <w:u w:val="single"/>
              </w:rPr>
              <w:t>项目临近地表水体为长江（位于项目东侧），</w:t>
            </w:r>
            <w:r>
              <w:rPr>
                <w:rFonts w:ascii="Times New Roman" w:hAnsi="Times New Roman"/>
                <w:bCs/>
                <w:sz w:val="24"/>
                <w:szCs w:val="24"/>
                <w:u w:val="single"/>
              </w:rPr>
              <w:t>根据岳阳市人民政府办公厅岳政办发[2010]30号《岳阳市水环境功能区管理规定》和《岳阳市水环境功能区划分》的通知</w:t>
            </w:r>
            <w:r>
              <w:rPr>
                <w:rFonts w:ascii="Times New Roman" w:hAnsi="Times New Roman"/>
                <w:sz w:val="24"/>
                <w:szCs w:val="24"/>
                <w:u w:val="single"/>
              </w:rPr>
              <w:t>，长江（荆江口）水质类别为III类，其水环境质量应执行《地表水环境质量标准》三级标准。根据</w:t>
            </w:r>
            <w:r>
              <w:rPr>
                <w:rFonts w:hint="eastAsia" w:ascii="Times New Roman" w:hAnsi="Times New Roman"/>
                <w:sz w:val="24"/>
                <w:szCs w:val="24"/>
                <w:u w:val="single"/>
              </w:rPr>
              <w:t>岳阳市环保局环境监测科学技术科</w:t>
            </w:r>
            <w:r>
              <w:rPr>
                <w:rFonts w:ascii="Times New Roman" w:hAnsi="Times New Roman"/>
                <w:sz w:val="24"/>
                <w:szCs w:val="24"/>
                <w:u w:val="single"/>
              </w:rPr>
              <w:t>提供的水质监测数据，长江（荆江口）201</w:t>
            </w:r>
            <w:r>
              <w:rPr>
                <w:rFonts w:hint="eastAsia" w:ascii="Times New Roman" w:hAnsi="Times New Roman"/>
                <w:sz w:val="24"/>
                <w:szCs w:val="24"/>
                <w:u w:val="single"/>
                <w:lang w:val="en-US" w:eastAsia="zh-CN"/>
              </w:rPr>
              <w:t>8</w:t>
            </w:r>
            <w:r>
              <w:rPr>
                <w:rFonts w:ascii="Times New Roman" w:hAnsi="Times New Roman"/>
                <w:sz w:val="24"/>
                <w:szCs w:val="24"/>
                <w:u w:val="single"/>
              </w:rPr>
              <w:t>年</w:t>
            </w:r>
            <w:r>
              <w:rPr>
                <w:rFonts w:hint="eastAsia" w:ascii="Times New Roman" w:hAnsi="Times New Roman"/>
                <w:sz w:val="24"/>
                <w:szCs w:val="24"/>
                <w:u w:val="single"/>
                <w:lang w:val="en-US" w:eastAsia="zh-CN"/>
              </w:rPr>
              <w:t>9</w:t>
            </w:r>
            <w:r>
              <w:rPr>
                <w:rFonts w:ascii="Times New Roman" w:hAnsi="Times New Roman"/>
                <w:sz w:val="24"/>
                <w:szCs w:val="24"/>
                <w:u w:val="single"/>
              </w:rPr>
              <w:t>月、</w:t>
            </w:r>
            <w:r>
              <w:rPr>
                <w:rFonts w:hint="eastAsia" w:ascii="Times New Roman" w:hAnsi="Times New Roman"/>
                <w:sz w:val="24"/>
                <w:szCs w:val="24"/>
                <w:u w:val="single"/>
                <w:lang w:val="en-US" w:eastAsia="zh-CN"/>
              </w:rPr>
              <w:t>10</w:t>
            </w:r>
            <w:r>
              <w:rPr>
                <w:rFonts w:ascii="Times New Roman" w:hAnsi="Times New Roman"/>
                <w:sz w:val="24"/>
                <w:szCs w:val="24"/>
                <w:u w:val="single"/>
              </w:rPr>
              <w:t>月水质现状见表</w:t>
            </w:r>
            <w:r>
              <w:rPr>
                <w:rFonts w:hint="eastAsia" w:ascii="Times New Roman" w:hAnsi="Times New Roman"/>
                <w:sz w:val="24"/>
                <w:szCs w:val="24"/>
                <w:u w:val="single"/>
                <w:lang w:val="en-US" w:eastAsia="zh-CN"/>
              </w:rPr>
              <w:t>3-2</w:t>
            </w:r>
            <w:r>
              <w:rPr>
                <w:rFonts w:ascii="Times New Roman" w:hAnsi="Times New Roman"/>
                <w:sz w:val="24"/>
                <w:szCs w:val="24"/>
                <w:u w:val="single"/>
              </w:rPr>
              <w:t>。</w:t>
            </w:r>
          </w:p>
          <w:p>
            <w:pPr>
              <w:widowControl/>
              <w:spacing w:line="300" w:lineRule="auto"/>
              <w:ind w:left="400"/>
              <w:jc w:val="center"/>
              <w:rPr>
                <w:b/>
                <w:bCs/>
                <w:color w:val="auto"/>
                <w:sz w:val="24"/>
                <w:u w:val="single"/>
              </w:rPr>
            </w:pPr>
            <w:r>
              <w:rPr>
                <w:b/>
                <w:bCs/>
                <w:color w:val="auto"/>
                <w:sz w:val="24"/>
                <w:u w:val="single"/>
              </w:rPr>
              <w:t>表</w:t>
            </w:r>
            <w:r>
              <w:rPr>
                <w:rFonts w:hint="eastAsia"/>
                <w:b/>
                <w:bCs/>
                <w:color w:val="auto"/>
                <w:sz w:val="24"/>
                <w:u w:val="single"/>
                <w:lang w:val="en-US" w:eastAsia="zh-CN"/>
              </w:rPr>
              <w:t>3-2</w:t>
            </w:r>
            <w:r>
              <w:rPr>
                <w:b/>
                <w:bCs/>
                <w:color w:val="auto"/>
                <w:sz w:val="24"/>
                <w:u w:val="single"/>
              </w:rPr>
              <w:t xml:space="preserve">   水环境现状统计监测结果</w:t>
            </w:r>
          </w:p>
          <w:tbl>
            <w:tblPr>
              <w:tblStyle w:val="24"/>
              <w:tblW w:w="84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401"/>
              <w:gridCol w:w="1401"/>
              <w:gridCol w:w="1401"/>
              <w:gridCol w:w="1401"/>
              <w:gridCol w:w="1401"/>
              <w:gridCol w:w="1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01" w:type="dxa"/>
                  <w:vMerge w:val="restart"/>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监测项目</w:t>
                  </w:r>
                </w:p>
              </w:tc>
              <w:tc>
                <w:tcPr>
                  <w:tcW w:w="2802" w:type="dxa"/>
                  <w:gridSpan w:val="2"/>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荆江口断面</w:t>
                  </w:r>
                </w:p>
              </w:tc>
              <w:tc>
                <w:tcPr>
                  <w:tcW w:w="1401" w:type="dxa"/>
                  <w:vMerge w:val="restart"/>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超标率</w:t>
                  </w:r>
                </w:p>
              </w:tc>
              <w:tc>
                <w:tcPr>
                  <w:tcW w:w="1401" w:type="dxa"/>
                  <w:vMerge w:val="restart"/>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GB3838-2002 III类标准值(mg/L)</w:t>
                  </w:r>
                </w:p>
              </w:tc>
              <w:tc>
                <w:tcPr>
                  <w:tcW w:w="1401" w:type="dxa"/>
                  <w:vMerge w:val="restart"/>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GB3838-2002 Ⅱ类标准值(mg/L)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01" w:type="dxa"/>
                  <w:vMerge w:val="continue"/>
                  <w:tcBorders/>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9月浓度值</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10月浓度值</w:t>
                  </w:r>
                </w:p>
              </w:tc>
              <w:tc>
                <w:tcPr>
                  <w:tcW w:w="1401" w:type="dxa"/>
                  <w:vMerge w:val="continue"/>
                  <w:tcBorders/>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p>
              </w:tc>
              <w:tc>
                <w:tcPr>
                  <w:tcW w:w="1401" w:type="dxa"/>
                  <w:vMerge w:val="continue"/>
                  <w:tcBorders/>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p>
              </w:tc>
              <w:tc>
                <w:tcPr>
                  <w:tcW w:w="1401" w:type="dxa"/>
                  <w:vMerge w:val="continue"/>
                  <w:tcBorders/>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pH</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7.73</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7.82</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0</w:t>
                  </w:r>
                </w:p>
              </w:tc>
              <w:tc>
                <w:tcPr>
                  <w:tcW w:w="1401"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6～9</w:t>
                  </w:r>
                </w:p>
              </w:tc>
              <w:tc>
                <w:tcPr>
                  <w:tcW w:w="1401"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溶解氧</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7.52</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8.40</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0</w:t>
                  </w:r>
                </w:p>
              </w:tc>
              <w:tc>
                <w:tcPr>
                  <w:tcW w:w="1401"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≥5</w:t>
                  </w:r>
                </w:p>
              </w:tc>
              <w:tc>
                <w:tcPr>
                  <w:tcW w:w="1401"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高锰酸钾指数</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1.7</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1.3</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0</w:t>
                  </w:r>
                </w:p>
              </w:tc>
              <w:tc>
                <w:tcPr>
                  <w:tcW w:w="1401"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≤6</w:t>
                  </w:r>
                </w:p>
              </w:tc>
              <w:tc>
                <w:tcPr>
                  <w:tcW w:w="1401"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COD</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9.0</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14.0</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0</w:t>
                  </w:r>
                </w:p>
              </w:tc>
              <w:tc>
                <w:tcPr>
                  <w:tcW w:w="1401"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≤20</w:t>
                  </w:r>
                </w:p>
              </w:tc>
              <w:tc>
                <w:tcPr>
                  <w:tcW w:w="1401"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BOD5</w:t>
                  </w:r>
                </w:p>
              </w:tc>
              <w:tc>
                <w:tcPr>
                  <w:tcW w:w="1401" w:type="dxa"/>
                  <w:vAlign w:val="top"/>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0.80</w:t>
                  </w:r>
                </w:p>
              </w:tc>
              <w:tc>
                <w:tcPr>
                  <w:tcW w:w="1401" w:type="dxa"/>
                  <w:vAlign w:val="top"/>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0.80</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0</w:t>
                  </w:r>
                </w:p>
              </w:tc>
              <w:tc>
                <w:tcPr>
                  <w:tcW w:w="1401"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≤4</w:t>
                  </w:r>
                </w:p>
              </w:tc>
              <w:tc>
                <w:tcPr>
                  <w:tcW w:w="1401"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NH3-N</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0.14</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0.07</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0</w:t>
                  </w:r>
                </w:p>
              </w:tc>
              <w:tc>
                <w:tcPr>
                  <w:tcW w:w="1401"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≤1.0</w:t>
                  </w:r>
                </w:p>
              </w:tc>
              <w:tc>
                <w:tcPr>
                  <w:tcW w:w="1401"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01" w:type="dxa"/>
                  <w:vAlign w:val="top"/>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总磷</w:t>
                  </w:r>
                </w:p>
              </w:tc>
              <w:tc>
                <w:tcPr>
                  <w:tcW w:w="1401" w:type="dxa"/>
                  <w:vAlign w:val="top"/>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0.120</w:t>
                  </w:r>
                </w:p>
              </w:tc>
              <w:tc>
                <w:tcPr>
                  <w:tcW w:w="1401" w:type="dxa"/>
                  <w:vAlign w:val="top"/>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0.090</w:t>
                  </w:r>
                </w:p>
              </w:tc>
              <w:tc>
                <w:tcPr>
                  <w:tcW w:w="1401" w:type="dxa"/>
                  <w:vAlign w:val="top"/>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0</w:t>
                  </w:r>
                </w:p>
              </w:tc>
              <w:tc>
                <w:tcPr>
                  <w:tcW w:w="1401"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≤0.2</w:t>
                  </w:r>
                </w:p>
              </w:tc>
              <w:tc>
                <w:tcPr>
                  <w:tcW w:w="1401"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01" w:type="dxa"/>
                  <w:vAlign w:val="top"/>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石油类</w:t>
                  </w:r>
                </w:p>
              </w:tc>
              <w:tc>
                <w:tcPr>
                  <w:tcW w:w="1401" w:type="dxa"/>
                  <w:vAlign w:val="top"/>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0.005</w:t>
                  </w:r>
                </w:p>
              </w:tc>
              <w:tc>
                <w:tcPr>
                  <w:tcW w:w="1401" w:type="dxa"/>
                  <w:vAlign w:val="top"/>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0.005</w:t>
                  </w:r>
                </w:p>
              </w:tc>
              <w:tc>
                <w:tcPr>
                  <w:tcW w:w="1401" w:type="dxa"/>
                  <w:vAlign w:val="top"/>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0</w:t>
                  </w:r>
                </w:p>
              </w:tc>
              <w:tc>
                <w:tcPr>
                  <w:tcW w:w="1401"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≤0.05</w:t>
                  </w:r>
                </w:p>
              </w:tc>
              <w:tc>
                <w:tcPr>
                  <w:tcW w:w="1401"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满足的标准</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III类</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Ⅱ类</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w:t>
                  </w:r>
                </w:p>
              </w:tc>
              <w:tc>
                <w:tcPr>
                  <w:tcW w:w="1401" w:type="dxa"/>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cs="Times New Roman"/>
                      <w:color w:val="auto"/>
                      <w:szCs w:val="21"/>
                      <w:u w:val="single"/>
                      <w:lang w:val="en-US" w:eastAsia="zh-CN"/>
                    </w:rPr>
                  </w:pPr>
                  <w:r>
                    <w:rPr>
                      <w:rFonts w:hint="eastAsia" w:ascii="Times New Roman" w:hAnsi="Times New Roman" w:cs="Times New Roman"/>
                      <w:color w:val="auto"/>
                      <w:szCs w:val="21"/>
                      <w:u w:val="single"/>
                      <w:lang w:val="en-US" w:eastAsia="zh-CN"/>
                    </w:rPr>
                    <w:t>----</w:t>
                  </w:r>
                </w:p>
              </w:tc>
            </w:tr>
          </w:tbl>
          <w:p>
            <w:pPr>
              <w:pStyle w:val="37"/>
              <w:adjustRightInd/>
              <w:spacing w:line="360" w:lineRule="auto"/>
              <w:ind w:firstLine="480" w:firstLineChars="200"/>
              <w:rPr>
                <w:rFonts w:eastAsia="宋体"/>
                <w:b/>
                <w:color w:val="auto"/>
                <w:sz w:val="24"/>
                <w:szCs w:val="24"/>
                <w:u w:val="none"/>
              </w:rPr>
            </w:pPr>
            <w:r>
              <w:rPr>
                <w:rFonts w:eastAsia="宋体"/>
                <w:color w:val="auto"/>
                <w:sz w:val="24"/>
                <w:szCs w:val="24"/>
                <w:u w:val="none"/>
              </w:rPr>
              <w:t>由上表评价结果可知，201</w:t>
            </w:r>
            <w:r>
              <w:rPr>
                <w:rFonts w:hint="eastAsia"/>
                <w:color w:val="auto"/>
                <w:sz w:val="24"/>
                <w:szCs w:val="24"/>
                <w:u w:val="none"/>
                <w:lang w:val="en-US" w:eastAsia="zh-CN"/>
              </w:rPr>
              <w:t>8</w:t>
            </w:r>
            <w:r>
              <w:rPr>
                <w:rFonts w:eastAsia="宋体"/>
                <w:color w:val="auto"/>
                <w:sz w:val="24"/>
                <w:szCs w:val="24"/>
                <w:u w:val="none"/>
              </w:rPr>
              <w:t>年</w:t>
            </w:r>
            <w:r>
              <w:rPr>
                <w:rFonts w:hint="eastAsia"/>
                <w:color w:val="auto"/>
                <w:sz w:val="24"/>
                <w:szCs w:val="24"/>
                <w:u w:val="none"/>
                <w:lang w:val="en-US" w:eastAsia="zh-CN"/>
              </w:rPr>
              <w:t>9</w:t>
            </w:r>
            <w:r>
              <w:rPr>
                <w:rFonts w:eastAsia="宋体"/>
                <w:color w:val="auto"/>
                <w:sz w:val="24"/>
                <w:szCs w:val="24"/>
                <w:u w:val="none"/>
              </w:rPr>
              <w:t>月、</w:t>
            </w:r>
            <w:r>
              <w:rPr>
                <w:rFonts w:hint="eastAsia"/>
                <w:color w:val="auto"/>
                <w:sz w:val="24"/>
                <w:szCs w:val="24"/>
                <w:u w:val="none"/>
                <w:lang w:val="en-US" w:eastAsia="zh-CN"/>
              </w:rPr>
              <w:t>10</w:t>
            </w:r>
            <w:r>
              <w:rPr>
                <w:rFonts w:eastAsia="宋体"/>
                <w:color w:val="auto"/>
                <w:sz w:val="24"/>
                <w:szCs w:val="24"/>
                <w:u w:val="none"/>
              </w:rPr>
              <w:t>月长江荆江口监测断面水质均满足GB3838-2002《地表水环境质量》“</w:t>
            </w:r>
            <w:r>
              <w:rPr>
                <w:rFonts w:hint="eastAsia" w:ascii="宋体" w:hAnsi="宋体" w:eastAsia="宋体" w:cs="宋体"/>
                <w:color w:val="auto"/>
                <w:sz w:val="24"/>
                <w:szCs w:val="24"/>
                <w:u w:val="none"/>
              </w:rPr>
              <w:t>Ⅲ</w:t>
            </w:r>
            <w:r>
              <w:rPr>
                <w:rFonts w:eastAsia="宋体"/>
                <w:color w:val="auto"/>
                <w:sz w:val="24"/>
                <w:szCs w:val="24"/>
                <w:u w:val="none"/>
              </w:rPr>
              <w:t>类水体”水质的要求，</w:t>
            </w:r>
            <w:r>
              <w:rPr>
                <w:rFonts w:eastAsia="宋体"/>
                <w:color w:val="auto"/>
                <w:sz w:val="24"/>
                <w:u w:val="none"/>
              </w:rPr>
              <w:t>项目所在地水环境质量较好。</w:t>
            </w:r>
          </w:p>
          <w:p>
            <w:pPr>
              <w:snapToGrid w:val="0"/>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3</w:t>
            </w:r>
            <w:r>
              <w:rPr>
                <w:rFonts w:hint="default" w:ascii="Times New Roman" w:hAnsi="Times New Roman" w:eastAsia="宋体" w:cs="Times New Roman"/>
                <w:b/>
                <w:color w:val="auto"/>
                <w:sz w:val="24"/>
              </w:rPr>
              <w:t>、声环境</w:t>
            </w:r>
          </w:p>
          <w:p>
            <w:pPr>
              <w:spacing w:line="440" w:lineRule="exact"/>
              <w:ind w:firstLine="480" w:firstLineChars="200"/>
              <w:textAlignment w:val="baseline"/>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4"/>
              </w:rPr>
              <w:t>为了解</w:t>
            </w:r>
            <w:r>
              <w:rPr>
                <w:rFonts w:hint="default" w:ascii="Times New Roman" w:hAnsi="Times New Roman" w:eastAsia="宋体" w:cs="Times New Roman"/>
                <w:color w:val="auto"/>
                <w:sz w:val="24"/>
                <w:szCs w:val="24"/>
                <w:lang w:eastAsia="zh-CN"/>
              </w:rPr>
              <w:t>工程</w:t>
            </w:r>
            <w:r>
              <w:rPr>
                <w:rFonts w:hint="default" w:ascii="Times New Roman" w:hAnsi="Times New Roman" w:eastAsia="宋体" w:cs="Times New Roman"/>
                <w:color w:val="auto"/>
                <w:sz w:val="24"/>
                <w:szCs w:val="24"/>
              </w:rPr>
              <w:t>所在区域声环境质量现状，本项目委托湖南永蓝检测技术</w:t>
            </w:r>
            <w:r>
              <w:rPr>
                <w:rFonts w:hint="default" w:ascii="Times New Roman" w:hAnsi="Times New Roman" w:eastAsia="宋体" w:cs="Times New Roman"/>
                <w:color w:val="auto"/>
                <w:sz w:val="24"/>
                <w:szCs w:val="24"/>
                <w:lang w:eastAsia="zh-CN"/>
              </w:rPr>
              <w:t>股份</w:t>
            </w:r>
            <w:r>
              <w:rPr>
                <w:rFonts w:hint="default" w:ascii="Times New Roman" w:hAnsi="Times New Roman" w:eastAsia="宋体" w:cs="Times New Roman"/>
                <w:color w:val="auto"/>
                <w:sz w:val="24"/>
                <w:szCs w:val="24"/>
              </w:rPr>
              <w:t>有限公司于</w:t>
            </w:r>
            <w:r>
              <w:rPr>
                <w:rFonts w:hint="default" w:ascii="Times New Roman" w:hAnsi="Times New Roman" w:eastAsia="宋体" w:cs="Times New Roman"/>
                <w:color w:val="auto"/>
                <w:sz w:val="24"/>
                <w:szCs w:val="24"/>
                <w:lang w:val="en-US" w:eastAsia="zh-CN"/>
              </w:rPr>
              <w:t>2018年</w:t>
            </w:r>
            <w:r>
              <w:rPr>
                <w:rFonts w:hint="eastAsia" w:ascii="Times New Roman" w:hAnsi="Times New Roman" w:cs="Times New Roman"/>
                <w:color w:val="auto"/>
                <w:sz w:val="24"/>
                <w:szCs w:val="24"/>
                <w:lang w:val="en-US" w:eastAsia="zh-CN"/>
              </w:rPr>
              <w:t>9</w:t>
            </w:r>
            <w:r>
              <w:rPr>
                <w:rFonts w:hint="default" w:ascii="Times New Roman" w:hAnsi="Times New Roman" w:eastAsia="宋体" w:cs="Times New Roman"/>
                <w:color w:val="auto"/>
                <w:sz w:val="24"/>
                <w:szCs w:val="24"/>
                <w:lang w:val="en-US" w:eastAsia="zh-CN"/>
              </w:rPr>
              <w:t>月</w:t>
            </w:r>
            <w:r>
              <w:rPr>
                <w:rFonts w:hint="eastAsia" w:ascii="Times New Roman" w:hAnsi="Times New Roman" w:cs="Times New Roman"/>
                <w:color w:val="auto"/>
                <w:sz w:val="24"/>
                <w:szCs w:val="24"/>
                <w:lang w:val="en-US" w:eastAsia="zh-CN"/>
              </w:rPr>
              <w:t>27</w:t>
            </w:r>
            <w:r>
              <w:rPr>
                <w:rFonts w:hint="default" w:ascii="Times New Roman" w:hAnsi="Times New Roman" w:eastAsia="宋体" w:cs="Times New Roman"/>
                <w:color w:val="auto"/>
                <w:sz w:val="24"/>
                <w:szCs w:val="24"/>
                <w:lang w:val="en-US" w:eastAsia="zh-CN"/>
              </w:rPr>
              <w:t>-</w:t>
            </w:r>
            <w:r>
              <w:rPr>
                <w:rFonts w:hint="eastAsia" w:ascii="Times New Roman" w:hAnsi="Times New Roman" w:cs="Times New Roman"/>
                <w:color w:val="auto"/>
                <w:sz w:val="24"/>
                <w:szCs w:val="24"/>
                <w:lang w:val="en-US" w:eastAsia="zh-CN"/>
              </w:rPr>
              <w:t>28</w:t>
            </w:r>
            <w:r>
              <w:rPr>
                <w:rFonts w:hint="default" w:ascii="Times New Roman" w:hAnsi="Times New Roman" w:eastAsia="宋体" w:cs="Times New Roman"/>
                <w:color w:val="auto"/>
                <w:sz w:val="24"/>
                <w:szCs w:val="24"/>
                <w:lang w:val="en-US" w:eastAsia="zh-CN"/>
              </w:rPr>
              <w:t>日</w:t>
            </w:r>
            <w:r>
              <w:rPr>
                <w:rFonts w:hint="default" w:ascii="Times New Roman" w:hAnsi="Times New Roman" w:eastAsia="宋体" w:cs="Times New Roman"/>
                <w:color w:val="auto"/>
                <w:sz w:val="24"/>
                <w:szCs w:val="24"/>
              </w:rPr>
              <w:t>对</w:t>
            </w:r>
            <w:r>
              <w:rPr>
                <w:rFonts w:hint="default" w:ascii="Times New Roman" w:hAnsi="Times New Roman" w:eastAsia="宋体" w:cs="Times New Roman"/>
                <w:color w:val="auto"/>
                <w:sz w:val="24"/>
                <w:szCs w:val="24"/>
                <w:lang w:eastAsia="zh-CN"/>
              </w:rPr>
              <w:t>工程进行了</w:t>
            </w:r>
            <w:r>
              <w:rPr>
                <w:rFonts w:hint="default" w:ascii="Times New Roman" w:hAnsi="Times New Roman" w:eastAsia="宋体" w:cs="Times New Roman"/>
                <w:color w:val="auto"/>
                <w:sz w:val="24"/>
                <w:szCs w:val="24"/>
              </w:rPr>
              <w:t>声环境进行监测。</w:t>
            </w:r>
            <w:r>
              <w:rPr>
                <w:rFonts w:hint="default" w:ascii="Times New Roman" w:hAnsi="Times New Roman" w:eastAsia="宋体" w:cs="Times New Roman"/>
                <w:color w:val="auto"/>
                <w:sz w:val="24"/>
              </w:rPr>
              <w:t>项目声环境现状监测数据如表3-</w:t>
            </w:r>
            <w:r>
              <w:rPr>
                <w:rFonts w:hint="eastAsia" w:ascii="Times New Roman" w:hAnsi="Times New Roman" w:cs="Times New Roman"/>
                <w:color w:val="auto"/>
                <w:sz w:val="24"/>
                <w:lang w:val="en-US" w:eastAsia="zh-CN"/>
              </w:rPr>
              <w:t>3</w:t>
            </w:r>
            <w:r>
              <w:rPr>
                <w:rFonts w:hint="default" w:ascii="Times New Roman" w:hAnsi="Times New Roman" w:eastAsia="宋体" w:cs="Times New Roman"/>
                <w:color w:val="auto"/>
                <w:sz w:val="24"/>
              </w:rPr>
              <w:t>所示。</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82" w:firstLineChars="200"/>
              <w:jc w:val="center"/>
              <w:textAlignment w:val="auto"/>
              <w:outlineLvl w:val="9"/>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表3-</w:t>
            </w:r>
            <w:r>
              <w:rPr>
                <w:rFonts w:hint="eastAsia" w:ascii="Times New Roman" w:hAnsi="Times New Roman" w:cs="Times New Roman"/>
                <w:b/>
                <w:color w:val="auto"/>
                <w:sz w:val="24"/>
                <w:szCs w:val="24"/>
                <w:lang w:val="en-US" w:eastAsia="zh-CN"/>
              </w:rPr>
              <w:t>3</w:t>
            </w:r>
            <w:r>
              <w:rPr>
                <w:rFonts w:hint="default" w:ascii="Times New Roman" w:hAnsi="Times New Roman" w:eastAsia="宋体" w:cs="Times New Roman"/>
                <w:b/>
                <w:color w:val="auto"/>
                <w:sz w:val="24"/>
                <w:szCs w:val="24"/>
              </w:rPr>
              <w:t xml:space="preserve">    声环境质量现状监测结果</w:t>
            </w:r>
          </w:p>
          <w:tbl>
            <w:tblPr>
              <w:tblStyle w:val="23"/>
              <w:tblW w:w="8505"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40"/>
              <w:gridCol w:w="1275"/>
              <w:gridCol w:w="1185"/>
              <w:gridCol w:w="840"/>
              <w:gridCol w:w="1260"/>
              <w:gridCol w:w="190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7" w:hRule="exact"/>
                <w:jc w:val="center"/>
              </w:trPr>
              <w:tc>
                <w:tcPr>
                  <w:tcW w:w="2040" w:type="dxa"/>
                  <w:vMerge w:val="restart"/>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pict>
                      <v:line id="__TH_L2" o:spid="_x0000_s1062" o:spt="20" style="position:absolute;left:0pt;margin-left:-4pt;margin-top:2.7pt;height:26.55pt;width:97.4pt;z-index:350479360;mso-width-relative:page;mso-height-relative:page;" filled="f" stroked="t" coordsize="21600,21600">
                        <v:path arrowok="t"/>
                        <v:fill on="f" focussize="0,0"/>
                        <v:stroke weight="0.5pt" color="#000000"/>
                        <v:imagedata o:title=""/>
                        <o:lock v:ext="edit" aspectratio="f"/>
                      </v:line>
                    </w:pict>
                  </w:r>
                  <w:r>
                    <w:rPr>
                      <w:rFonts w:hint="default" w:ascii="Times New Roman" w:hAnsi="Times New Roman" w:eastAsia="宋体" w:cs="Times New Roman"/>
                      <w:b/>
                      <w:bCs/>
                      <w:color w:val="auto"/>
                      <w:szCs w:val="21"/>
                    </w:rPr>
                    <w:t xml:space="preserve">           时间</w:t>
                  </w:r>
                </w:p>
                <w:p>
                  <w:pPr>
                    <w:keepNext w:val="0"/>
                    <w:keepLines w:val="0"/>
                    <w:pageBreakBefore w:val="0"/>
                    <w:widowControl w:val="0"/>
                    <w:kinsoku/>
                    <w:wordWrap/>
                    <w:overflowPunct/>
                    <w:topLinePunct w:val="0"/>
                    <w:autoSpaceDE/>
                    <w:autoSpaceDN/>
                    <w:bidi w:val="0"/>
                    <w:adjustRightInd/>
                    <w:snapToGrid w:val="0"/>
                    <w:spacing w:line="360" w:lineRule="exact"/>
                    <w:ind w:firstLine="316" w:firstLineChars="150"/>
                    <w:textAlignment w:val="auto"/>
                    <w:outlineLvl w:val="9"/>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点位</w:t>
                  </w:r>
                </w:p>
              </w:tc>
              <w:tc>
                <w:tcPr>
                  <w:tcW w:w="2460" w:type="dxa"/>
                  <w:gridSpan w:val="2"/>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b/>
                      <w:bCs/>
                      <w:color w:val="auto"/>
                      <w:szCs w:val="21"/>
                    </w:rPr>
                  </w:pPr>
                  <w:r>
                    <w:rPr>
                      <w:rFonts w:hint="eastAsia" w:ascii="Times New Roman" w:hAnsi="Times New Roman" w:cs="Times New Roman"/>
                      <w:b/>
                      <w:bCs/>
                      <w:color w:val="auto"/>
                      <w:szCs w:val="21"/>
                      <w:lang w:val="en-US" w:eastAsia="zh-CN"/>
                    </w:rPr>
                    <w:t>9</w:t>
                  </w:r>
                  <w:r>
                    <w:rPr>
                      <w:rFonts w:hint="default" w:ascii="Times New Roman" w:hAnsi="Times New Roman" w:eastAsia="宋体" w:cs="Times New Roman"/>
                      <w:b/>
                      <w:bCs/>
                      <w:color w:val="auto"/>
                      <w:szCs w:val="21"/>
                    </w:rPr>
                    <w:t>月</w:t>
                  </w:r>
                  <w:r>
                    <w:rPr>
                      <w:rFonts w:hint="eastAsia" w:ascii="Times New Roman" w:hAnsi="Times New Roman" w:cs="Times New Roman"/>
                      <w:b/>
                      <w:bCs/>
                      <w:color w:val="auto"/>
                      <w:szCs w:val="21"/>
                      <w:lang w:val="en-US" w:eastAsia="zh-CN"/>
                    </w:rPr>
                    <w:t>27</w:t>
                  </w:r>
                  <w:r>
                    <w:rPr>
                      <w:rFonts w:hint="default" w:ascii="Times New Roman" w:hAnsi="Times New Roman" w:eastAsia="宋体" w:cs="Times New Roman"/>
                      <w:b/>
                      <w:bCs/>
                      <w:color w:val="auto"/>
                      <w:szCs w:val="21"/>
                    </w:rPr>
                    <w:t>日</w:t>
                  </w:r>
                </w:p>
              </w:tc>
              <w:tc>
                <w:tcPr>
                  <w:tcW w:w="2100" w:type="dxa"/>
                  <w:gridSpan w:val="2"/>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b/>
                      <w:bCs/>
                      <w:color w:val="auto"/>
                      <w:szCs w:val="21"/>
                      <w:lang w:val="en-US" w:eastAsia="zh-CN"/>
                    </w:rPr>
                  </w:pPr>
                  <w:r>
                    <w:rPr>
                      <w:rFonts w:hint="eastAsia" w:ascii="Times New Roman" w:hAnsi="Times New Roman" w:cs="Times New Roman"/>
                      <w:b/>
                      <w:bCs/>
                      <w:color w:val="auto"/>
                      <w:szCs w:val="21"/>
                      <w:lang w:val="en-US" w:eastAsia="zh-CN"/>
                    </w:rPr>
                    <w:t>9</w:t>
                  </w:r>
                  <w:r>
                    <w:rPr>
                      <w:rFonts w:hint="default" w:ascii="Times New Roman" w:hAnsi="Times New Roman" w:eastAsia="宋体" w:cs="Times New Roman"/>
                      <w:b/>
                      <w:bCs/>
                      <w:color w:val="auto"/>
                      <w:szCs w:val="21"/>
                    </w:rPr>
                    <w:t>月</w:t>
                  </w:r>
                  <w:r>
                    <w:rPr>
                      <w:rFonts w:hint="eastAsia" w:ascii="Times New Roman" w:hAnsi="Times New Roman" w:cs="Times New Roman"/>
                      <w:b/>
                      <w:bCs/>
                      <w:color w:val="auto"/>
                      <w:szCs w:val="21"/>
                      <w:lang w:val="en-US" w:eastAsia="zh-CN"/>
                    </w:rPr>
                    <w:t>28</w:t>
                  </w:r>
                  <w:r>
                    <w:rPr>
                      <w:rFonts w:hint="default" w:ascii="Times New Roman" w:hAnsi="Times New Roman" w:eastAsia="宋体" w:cs="Times New Roman"/>
                      <w:b/>
                      <w:bCs/>
                      <w:color w:val="auto"/>
                      <w:szCs w:val="21"/>
                    </w:rPr>
                    <w:t>日</w:t>
                  </w:r>
                </w:p>
              </w:tc>
              <w:tc>
                <w:tcPr>
                  <w:tcW w:w="1905" w:type="dxa"/>
                  <w:vMerge w:val="restart"/>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Cs/>
                      <w:color w:val="auto"/>
                      <w:szCs w:val="21"/>
                    </w:rPr>
                    <w:t>标准值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7" w:hRule="exact"/>
                <w:jc w:val="center"/>
              </w:trPr>
              <w:tc>
                <w:tcPr>
                  <w:tcW w:w="2040"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b/>
                      <w:bCs/>
                      <w:color w:val="auto"/>
                      <w:szCs w:val="21"/>
                    </w:rPr>
                  </w:pPr>
                </w:p>
              </w:tc>
              <w:tc>
                <w:tcPr>
                  <w:tcW w:w="1275" w:type="dxa"/>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昼间</w:t>
                  </w:r>
                </w:p>
              </w:tc>
              <w:tc>
                <w:tcPr>
                  <w:tcW w:w="1185" w:type="dxa"/>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夜间</w:t>
                  </w:r>
                </w:p>
              </w:tc>
              <w:tc>
                <w:tcPr>
                  <w:tcW w:w="840" w:type="dxa"/>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昼间</w:t>
                  </w:r>
                </w:p>
              </w:tc>
              <w:tc>
                <w:tcPr>
                  <w:tcW w:w="1260" w:type="dxa"/>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夜间</w:t>
                  </w:r>
                </w:p>
              </w:tc>
              <w:tc>
                <w:tcPr>
                  <w:tcW w:w="1905"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outlineLvl w:val="9"/>
                    <w:rPr>
                      <w:rFonts w:hint="default" w:ascii="Times New Roman" w:hAnsi="Times New Roman" w:eastAsia="宋体" w:cs="Times New Roman"/>
                      <w:b/>
                      <w:bCs/>
                      <w:color w:val="auto"/>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7" w:hRule="exact"/>
                <w:jc w:val="center"/>
              </w:trPr>
              <w:tc>
                <w:tcPr>
                  <w:tcW w:w="2040"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w:t>
                  </w:r>
                </w:p>
              </w:tc>
              <w:tc>
                <w:tcPr>
                  <w:tcW w:w="1275"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w:t>
                  </w:r>
                  <w:r>
                    <w:rPr>
                      <w:rFonts w:hint="eastAsia" w:ascii="Times New Roman" w:hAnsi="Times New Roman" w:cs="Times New Roman"/>
                      <w:color w:val="auto"/>
                      <w:szCs w:val="21"/>
                      <w:lang w:val="en-US" w:eastAsia="zh-CN"/>
                    </w:rPr>
                    <w:t>3</w:t>
                  </w:r>
                  <w:r>
                    <w:rPr>
                      <w:rFonts w:hint="eastAsia" w:ascii="Times New Roman" w:hAnsi="Times New Roman" w:eastAsia="宋体" w:cs="Times New Roman"/>
                      <w:color w:val="auto"/>
                      <w:szCs w:val="21"/>
                      <w:lang w:val="en-US" w:eastAsia="zh-CN"/>
                    </w:rPr>
                    <w:t>.1</w:t>
                  </w:r>
                </w:p>
              </w:tc>
              <w:tc>
                <w:tcPr>
                  <w:tcW w:w="1185"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42.0</w:t>
                  </w:r>
                </w:p>
              </w:tc>
              <w:tc>
                <w:tcPr>
                  <w:tcW w:w="840"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53.5</w:t>
                  </w:r>
                </w:p>
              </w:tc>
              <w:tc>
                <w:tcPr>
                  <w:tcW w:w="1260"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43.8</w:t>
                  </w:r>
                </w:p>
              </w:tc>
              <w:tc>
                <w:tcPr>
                  <w:tcW w:w="1905" w:type="dxa"/>
                  <w:vMerge w:val="restart"/>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昼间</w:t>
                  </w:r>
                  <w:r>
                    <w:rPr>
                      <w:rFonts w:hint="default" w:ascii="Times New Roman" w:hAnsi="Times New Roman" w:eastAsia="宋体" w:cs="Times New Roman"/>
                      <w:color w:val="auto"/>
                      <w:szCs w:val="21"/>
                      <w:lang w:val="en-US" w:eastAsia="zh-CN"/>
                    </w:rPr>
                    <w:t>≤60</w:t>
                  </w:r>
                  <w:r>
                    <w:rPr>
                      <w:rFonts w:hint="eastAsia" w:ascii="Times New Roman" w:hAnsi="Times New Roman" w:eastAsia="宋体" w:cs="Times New Roman"/>
                      <w:color w:val="auto"/>
                      <w:szCs w:val="21"/>
                      <w:lang w:val="en-US" w:eastAsia="zh-CN"/>
                    </w:rPr>
                    <w:t>，夜间</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5</w:t>
                  </w:r>
                  <w:r>
                    <w:rPr>
                      <w:rFonts w:hint="default" w:ascii="Times New Roman" w:hAnsi="Times New Roman" w:eastAsia="宋体" w:cs="Times New Roman"/>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7" w:hRule="exact"/>
                <w:jc w:val="center"/>
              </w:trPr>
              <w:tc>
                <w:tcPr>
                  <w:tcW w:w="2040"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w:t>
                  </w:r>
                </w:p>
              </w:tc>
              <w:tc>
                <w:tcPr>
                  <w:tcW w:w="1275"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52.6</w:t>
                  </w:r>
                </w:p>
              </w:tc>
              <w:tc>
                <w:tcPr>
                  <w:tcW w:w="1185"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39.8</w:t>
                  </w:r>
                </w:p>
              </w:tc>
              <w:tc>
                <w:tcPr>
                  <w:tcW w:w="840"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53.0</w:t>
                  </w:r>
                </w:p>
              </w:tc>
              <w:tc>
                <w:tcPr>
                  <w:tcW w:w="1260"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40.1</w:t>
                  </w:r>
                </w:p>
              </w:tc>
              <w:tc>
                <w:tcPr>
                  <w:tcW w:w="1905" w:type="dxa"/>
                  <w:vMerge w:val="continue"/>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eastAsia="宋体" w:cs="Times New Roman"/>
                      <w:color w:val="auto"/>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7" w:hRule="exact"/>
                <w:jc w:val="center"/>
              </w:trPr>
              <w:tc>
                <w:tcPr>
                  <w:tcW w:w="2040"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w:t>
                  </w:r>
                </w:p>
              </w:tc>
              <w:tc>
                <w:tcPr>
                  <w:tcW w:w="1275"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w:t>
                  </w:r>
                  <w:r>
                    <w:rPr>
                      <w:rFonts w:hint="eastAsia" w:ascii="Times New Roman" w:hAnsi="Times New Roman" w:cs="Times New Roman"/>
                      <w:color w:val="auto"/>
                      <w:szCs w:val="21"/>
                      <w:lang w:val="en-US" w:eastAsia="zh-CN"/>
                    </w:rPr>
                    <w:t>1</w:t>
                  </w:r>
                  <w:r>
                    <w:rPr>
                      <w:rFonts w:hint="eastAsia" w:ascii="Times New Roman" w:hAnsi="Times New Roman" w:eastAsia="宋体" w:cs="Times New Roman"/>
                      <w:color w:val="auto"/>
                      <w:szCs w:val="21"/>
                      <w:lang w:val="en-US" w:eastAsia="zh-CN"/>
                    </w:rPr>
                    <w:t>.9</w:t>
                  </w:r>
                </w:p>
              </w:tc>
              <w:tc>
                <w:tcPr>
                  <w:tcW w:w="1185"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41.6</w:t>
                  </w:r>
                </w:p>
              </w:tc>
              <w:tc>
                <w:tcPr>
                  <w:tcW w:w="840"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w:t>
                  </w:r>
                  <w:r>
                    <w:rPr>
                      <w:rFonts w:hint="eastAsia" w:ascii="Times New Roman" w:hAnsi="Times New Roman" w:cs="Times New Roman"/>
                      <w:color w:val="auto"/>
                      <w:szCs w:val="21"/>
                      <w:lang w:val="en-US" w:eastAsia="zh-CN"/>
                    </w:rPr>
                    <w:t>2</w:t>
                  </w:r>
                  <w:r>
                    <w:rPr>
                      <w:rFonts w:hint="eastAsia" w:ascii="Times New Roman" w:hAnsi="Times New Roman" w:eastAsia="宋体" w:cs="Times New Roman"/>
                      <w:color w:val="auto"/>
                      <w:szCs w:val="21"/>
                      <w:lang w:val="en-US" w:eastAsia="zh-CN"/>
                    </w:rPr>
                    <w:t>.2</w:t>
                  </w:r>
                </w:p>
              </w:tc>
              <w:tc>
                <w:tcPr>
                  <w:tcW w:w="1260"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42.3</w:t>
                  </w:r>
                </w:p>
              </w:tc>
              <w:tc>
                <w:tcPr>
                  <w:tcW w:w="1905" w:type="dxa"/>
                  <w:vMerge w:val="continue"/>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eastAsia="宋体" w:cs="Times New Roman"/>
                      <w:color w:val="auto"/>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737" w:hRule="exact"/>
                <w:jc w:val="center"/>
              </w:trPr>
              <w:tc>
                <w:tcPr>
                  <w:tcW w:w="2040"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w:t>
                  </w:r>
                </w:p>
              </w:tc>
              <w:tc>
                <w:tcPr>
                  <w:tcW w:w="1275"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w:t>
                  </w:r>
                  <w:r>
                    <w:rPr>
                      <w:rFonts w:hint="eastAsia" w:ascii="Times New Roman" w:hAnsi="Times New Roman" w:cs="Times New Roman"/>
                      <w:color w:val="auto"/>
                      <w:szCs w:val="21"/>
                      <w:lang w:val="en-US" w:eastAsia="zh-CN"/>
                    </w:rPr>
                    <w:t>2</w:t>
                  </w:r>
                  <w:r>
                    <w:rPr>
                      <w:rFonts w:hint="eastAsia" w:ascii="Times New Roman" w:hAnsi="Times New Roman" w:eastAsia="宋体" w:cs="Times New Roman"/>
                      <w:color w:val="auto"/>
                      <w:szCs w:val="21"/>
                      <w:lang w:val="en-US" w:eastAsia="zh-CN"/>
                    </w:rPr>
                    <w:t>.5</w:t>
                  </w:r>
                </w:p>
              </w:tc>
              <w:tc>
                <w:tcPr>
                  <w:tcW w:w="1185"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w:t>
                  </w:r>
                  <w:r>
                    <w:rPr>
                      <w:rFonts w:hint="eastAsia" w:ascii="Times New Roman" w:hAnsi="Times New Roman" w:cs="Times New Roman"/>
                      <w:color w:val="auto"/>
                      <w:szCs w:val="21"/>
                      <w:lang w:val="en-US" w:eastAsia="zh-CN"/>
                    </w:rPr>
                    <w:t>1</w:t>
                  </w:r>
                  <w:r>
                    <w:rPr>
                      <w:rFonts w:hint="eastAsia" w:ascii="Times New Roman" w:hAnsi="Times New Roman" w:eastAsia="宋体" w:cs="Times New Roman"/>
                      <w:color w:val="auto"/>
                      <w:szCs w:val="21"/>
                      <w:lang w:val="en-US" w:eastAsia="zh-CN"/>
                    </w:rPr>
                    <w:t>.2</w:t>
                  </w:r>
                </w:p>
              </w:tc>
              <w:tc>
                <w:tcPr>
                  <w:tcW w:w="840"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w:t>
                  </w:r>
                  <w:r>
                    <w:rPr>
                      <w:rFonts w:hint="eastAsia" w:ascii="Times New Roman" w:hAnsi="Times New Roman" w:cs="Times New Roman"/>
                      <w:color w:val="auto"/>
                      <w:szCs w:val="21"/>
                      <w:lang w:val="en-US" w:eastAsia="zh-CN"/>
                    </w:rPr>
                    <w:t>3</w:t>
                  </w:r>
                  <w:r>
                    <w:rPr>
                      <w:rFonts w:hint="eastAsia" w:ascii="Times New Roman" w:hAnsi="Times New Roman" w:eastAsia="宋体" w:cs="Times New Roman"/>
                      <w:color w:val="auto"/>
                      <w:szCs w:val="21"/>
                      <w:lang w:val="en-US" w:eastAsia="zh-CN"/>
                    </w:rPr>
                    <w:t>.2</w:t>
                  </w:r>
                </w:p>
              </w:tc>
              <w:tc>
                <w:tcPr>
                  <w:tcW w:w="1260"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w:t>
                  </w:r>
                  <w:r>
                    <w:rPr>
                      <w:rFonts w:hint="eastAsia" w:ascii="Times New Roman" w:hAnsi="Times New Roman" w:cs="Times New Roman"/>
                      <w:color w:val="auto"/>
                      <w:szCs w:val="21"/>
                      <w:lang w:val="en-US" w:eastAsia="zh-CN"/>
                    </w:rPr>
                    <w:t>2</w:t>
                  </w:r>
                  <w:r>
                    <w:rPr>
                      <w:rFonts w:hint="eastAsia" w:ascii="Times New Roman" w:hAnsi="Times New Roman" w:eastAsia="宋体" w:cs="Times New Roman"/>
                      <w:color w:val="auto"/>
                      <w:szCs w:val="21"/>
                      <w:lang w:val="en-US" w:eastAsia="zh-CN"/>
                    </w:rPr>
                    <w:t>.4</w:t>
                  </w:r>
                </w:p>
              </w:tc>
              <w:tc>
                <w:tcPr>
                  <w:tcW w:w="1905" w:type="dxa"/>
                  <w:vMerge w:val="continue"/>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eastAsia="宋体" w:cs="Times New Roman"/>
                      <w:color w:val="auto"/>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737" w:hRule="exact"/>
                <w:jc w:val="center"/>
              </w:trPr>
              <w:tc>
                <w:tcPr>
                  <w:tcW w:w="2040"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5#</w:t>
                  </w:r>
                </w:p>
              </w:tc>
              <w:tc>
                <w:tcPr>
                  <w:tcW w:w="1275"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44.3</w:t>
                  </w:r>
                </w:p>
              </w:tc>
              <w:tc>
                <w:tcPr>
                  <w:tcW w:w="1185"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43.8</w:t>
                  </w:r>
                </w:p>
              </w:tc>
              <w:tc>
                <w:tcPr>
                  <w:tcW w:w="840"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45.0</w:t>
                  </w:r>
                </w:p>
              </w:tc>
              <w:tc>
                <w:tcPr>
                  <w:tcW w:w="1260"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43.9</w:t>
                  </w:r>
                </w:p>
              </w:tc>
              <w:tc>
                <w:tcPr>
                  <w:tcW w:w="1905" w:type="dxa"/>
                  <w:vMerge w:val="continue"/>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eastAsia" w:ascii="Times New Roman" w:hAnsi="Times New Roman" w:eastAsia="宋体" w:cs="Times New Roman"/>
                      <w:color w:val="auto"/>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7" w:hRule="exact"/>
                <w:jc w:val="center"/>
              </w:trPr>
              <w:tc>
                <w:tcPr>
                  <w:tcW w:w="2040"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是否超标</w:t>
                  </w:r>
                </w:p>
              </w:tc>
              <w:tc>
                <w:tcPr>
                  <w:tcW w:w="1275"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否</w:t>
                  </w:r>
                </w:p>
              </w:tc>
              <w:tc>
                <w:tcPr>
                  <w:tcW w:w="1185"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否</w:t>
                  </w:r>
                </w:p>
              </w:tc>
              <w:tc>
                <w:tcPr>
                  <w:tcW w:w="840"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否</w:t>
                  </w:r>
                </w:p>
              </w:tc>
              <w:tc>
                <w:tcPr>
                  <w:tcW w:w="1260"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否</w:t>
                  </w:r>
                </w:p>
              </w:tc>
              <w:tc>
                <w:tcPr>
                  <w:tcW w:w="1905" w:type="dxa"/>
                  <w:vAlign w:val="center"/>
                </w:tcPr>
                <w:p>
                  <w:pPr>
                    <w:keepNext w:val="0"/>
                    <w:keepLines w:val="0"/>
                    <w:pageBreakBefore w:val="0"/>
                    <w:widowControl w:val="0"/>
                    <w:kinsoku/>
                    <w:wordWrap/>
                    <w:overflowPunct/>
                    <w:topLinePunct w:val="0"/>
                    <w:autoSpaceDE/>
                    <w:autoSpaceDN/>
                    <w:bidi w:val="0"/>
                    <w:adjustRightInd/>
                    <w:spacing w:line="360" w:lineRule="exact"/>
                    <w:jc w:val="center"/>
                    <w:textAlignment w:val="auto"/>
                    <w:outlineLvl w:val="9"/>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由表3-3噪声监测数据可知，</w:t>
            </w:r>
            <w:r>
              <w:rPr>
                <w:rFonts w:hint="default" w:ascii="Times New Roman" w:hAnsi="Times New Roman" w:eastAsia="宋体" w:cs="Times New Roman"/>
                <w:color w:val="auto"/>
                <w:sz w:val="24"/>
                <w:lang w:eastAsia="zh-CN"/>
              </w:rPr>
              <w:t>区域声环境</w:t>
            </w:r>
            <w:r>
              <w:rPr>
                <w:rFonts w:hint="default" w:ascii="Times New Roman" w:hAnsi="Times New Roman" w:eastAsia="宋体" w:cs="Times New Roman"/>
                <w:color w:val="auto"/>
                <w:sz w:val="24"/>
              </w:rPr>
              <w:t>现状</w:t>
            </w:r>
            <w:r>
              <w:rPr>
                <w:rFonts w:hint="eastAsia" w:ascii="Times New Roman" w:hAnsi="Times New Roman" w:cs="Times New Roman"/>
                <w:color w:val="auto"/>
                <w:sz w:val="24"/>
                <w:lang w:eastAsia="zh-CN"/>
              </w:rPr>
              <w:t>厂界四周</w:t>
            </w:r>
            <w:r>
              <w:rPr>
                <w:rFonts w:hint="default" w:ascii="Times New Roman" w:hAnsi="Times New Roman" w:eastAsia="宋体" w:cs="Times New Roman"/>
                <w:color w:val="auto"/>
                <w:sz w:val="24"/>
              </w:rPr>
              <w:t>能满足《声环境质量标准》（GB3096-2008）2类区域限值要求</w:t>
            </w:r>
            <w:r>
              <w:rPr>
                <w:rFonts w:hint="eastAsia" w:ascii="Times New Roman" w:hAnsi="Times New Roman" w:cs="Times New Roman"/>
                <w:color w:val="auto"/>
                <w:sz w:val="24"/>
                <w:lang w:eastAsia="zh-CN"/>
              </w:rPr>
              <w:t>，最近西面居民点满足</w:t>
            </w:r>
            <w:r>
              <w:rPr>
                <w:rFonts w:hint="default" w:ascii="Times New Roman" w:hAnsi="Times New Roman" w:eastAsia="宋体" w:cs="Times New Roman"/>
                <w:color w:val="auto"/>
                <w:sz w:val="24"/>
              </w:rPr>
              <w:t>《声环境质量标准》（GB3096-2008）</w:t>
            </w:r>
            <w:r>
              <w:rPr>
                <w:rFonts w:hint="eastAsia" w:ascii="Times New Roman" w:hAnsi="Times New Roman" w:cs="Times New Roman"/>
                <w:color w:val="auto"/>
                <w:sz w:val="24"/>
                <w:lang w:val="en-US" w:eastAsia="zh-CN"/>
              </w:rPr>
              <w:t>2</w:t>
            </w:r>
            <w:r>
              <w:rPr>
                <w:rFonts w:hint="default" w:ascii="Times New Roman" w:hAnsi="Times New Roman" w:eastAsia="宋体" w:cs="Times New Roman"/>
                <w:color w:val="auto"/>
                <w:sz w:val="24"/>
              </w:rPr>
              <w:t>类区域限值要求，区域声环境质量较好。</w:t>
            </w:r>
          </w:p>
          <w:p>
            <w:pPr>
              <w:pStyle w:val="26"/>
              <w:spacing w:line="360" w:lineRule="auto"/>
              <w:ind w:firstLine="482"/>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4</w:t>
            </w:r>
            <w:r>
              <w:rPr>
                <w:rFonts w:hint="default" w:ascii="Times New Roman" w:hAnsi="Times New Roman" w:eastAsia="宋体" w:cs="Times New Roman"/>
                <w:b/>
                <w:color w:val="auto"/>
                <w:sz w:val="24"/>
              </w:rPr>
              <w:t>、生态环境</w:t>
            </w:r>
          </w:p>
          <w:p>
            <w:pPr>
              <w:spacing w:line="360" w:lineRule="auto"/>
              <w:ind w:firstLine="480" w:firstLineChars="200"/>
              <w:rPr>
                <w:sz w:val="24"/>
              </w:rPr>
            </w:pPr>
            <w:r>
              <w:rPr>
                <w:sz w:val="24"/>
              </w:rPr>
              <w:t>根据实地调查统计，评价区域的野生动物种类较少，只有常见的蛇、蛙、鼠及常见鸟类，没有特别珍稀保护动物，其它动物类型则是农夫饲养的家畜家禽，由于评价区农舍较少，家畜家禽即牲猪、牛、羊和家禽等也较少，评价区没有国家保护的珍贵动物物种分布。</w:t>
            </w:r>
          </w:p>
          <w:p>
            <w:pPr>
              <w:spacing w:line="360" w:lineRule="auto"/>
              <w:ind w:firstLine="480" w:firstLineChars="200"/>
              <w:rPr>
                <w:sz w:val="24"/>
              </w:rPr>
            </w:pPr>
            <w:r>
              <w:rPr>
                <w:sz w:val="24"/>
              </w:rPr>
              <w:t>评价区植被类群主要有：一是农家庭前院后栽种的乔木，建群种为马尾松，为人工栽培林，其中夹杂少量灌木，主要为油茶树。二是厂址处的禾本草丛，整个评价区无裸露的山地。三是人工栽培的各类农作物类型，种植水稻和各类蔬菜瓜果。常见品种有杂交水稻、白菜、萝卜、葱、蒜、芹菜、黄瓜、蚕豆、南瓜及少量柑橘等。因此，植被调查的结果显示，评价区也没有珍稀濒危的国家保护物种，更没有风景名胜等保护区。</w:t>
            </w:r>
          </w:p>
          <w:p>
            <w:pPr>
              <w:spacing w:line="360" w:lineRule="auto"/>
              <w:ind w:firstLine="480" w:firstLineChars="200"/>
              <w:rPr>
                <w:sz w:val="24"/>
              </w:rPr>
            </w:pPr>
            <w:r>
              <w:rPr>
                <w:sz w:val="24"/>
              </w:rPr>
              <w:t>水土流失现状：评价区域内基本上为杂草灌木丛生，水土保持能力较强，水土流失基本上为农业耕地所致，因此，总体看来，评价区域水土流失程度较轻微。</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5</w:t>
            </w:r>
            <w:r>
              <w:rPr>
                <w:rFonts w:hint="default" w:ascii="Times New Roman" w:hAnsi="Times New Roman" w:eastAsia="宋体" w:cs="Times New Roman"/>
                <w:b/>
                <w:color w:val="auto"/>
                <w:sz w:val="24"/>
              </w:rPr>
              <w:t>、建设项目所在地环境功能属性</w:t>
            </w:r>
          </w:p>
          <w:p>
            <w:pPr>
              <w:spacing w:line="360" w:lineRule="auto"/>
              <w:jc w:val="center"/>
              <w:rPr>
                <w:rFonts w:hint="default" w:ascii="Times New Roman" w:hAnsi="Times New Roman" w:eastAsia="宋体" w:cs="Times New Roman"/>
                <w:b/>
                <w:color w:val="auto"/>
                <w:sz w:val="24"/>
                <w:szCs w:val="28"/>
              </w:rPr>
            </w:pPr>
            <w:r>
              <w:rPr>
                <w:rFonts w:hint="default" w:ascii="Times New Roman" w:hAnsi="Times New Roman" w:eastAsia="宋体" w:cs="Times New Roman"/>
                <w:b/>
                <w:color w:val="auto"/>
                <w:sz w:val="24"/>
                <w:szCs w:val="28"/>
              </w:rPr>
              <w:t>表3-</w:t>
            </w:r>
            <w:r>
              <w:rPr>
                <w:rFonts w:hint="eastAsia" w:ascii="Times New Roman" w:hAnsi="Times New Roman" w:cs="Times New Roman"/>
                <w:b/>
                <w:color w:val="auto"/>
                <w:sz w:val="24"/>
                <w:szCs w:val="28"/>
                <w:lang w:val="en-US" w:eastAsia="zh-CN"/>
              </w:rPr>
              <w:t>4</w:t>
            </w:r>
            <w:r>
              <w:rPr>
                <w:rFonts w:hint="default" w:ascii="Times New Roman" w:hAnsi="Times New Roman" w:eastAsia="宋体" w:cs="Times New Roman"/>
                <w:b/>
                <w:color w:val="auto"/>
                <w:sz w:val="24"/>
                <w:szCs w:val="28"/>
              </w:rPr>
              <w:t xml:space="preserve">  建设项目所在地环境功能属性一览表</w:t>
            </w:r>
          </w:p>
          <w:tbl>
            <w:tblPr>
              <w:tblStyle w:val="23"/>
              <w:tblW w:w="8502"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40"/>
              <w:gridCol w:w="3119"/>
              <w:gridCol w:w="444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b/>
                      <w:color w:val="auto"/>
                    </w:rPr>
                  </w:pPr>
                  <w:r>
                    <w:rPr>
                      <w:rFonts w:hint="default" w:ascii="Times New Roman" w:hAnsi="Times New Roman" w:eastAsia="宋体" w:cs="Times New Roman"/>
                      <w:b/>
                      <w:color w:val="auto"/>
                    </w:rPr>
                    <w:t>编号</w:t>
                  </w:r>
                </w:p>
              </w:tc>
              <w:tc>
                <w:tcPr>
                  <w:tcW w:w="3119"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b/>
                      <w:color w:val="auto"/>
                    </w:rPr>
                  </w:pPr>
                  <w:r>
                    <w:rPr>
                      <w:rFonts w:hint="default" w:ascii="Times New Roman" w:hAnsi="Times New Roman" w:eastAsia="宋体" w:cs="Times New Roman"/>
                      <w:b/>
                      <w:color w:val="auto"/>
                    </w:rPr>
                    <w:t>项  目</w:t>
                  </w:r>
                </w:p>
              </w:tc>
              <w:tc>
                <w:tcPr>
                  <w:tcW w:w="4443"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b/>
                      <w:color w:val="auto"/>
                    </w:rPr>
                  </w:pPr>
                  <w:r>
                    <w:rPr>
                      <w:rFonts w:hint="default" w:ascii="Times New Roman" w:hAnsi="Times New Roman" w:eastAsia="宋体" w:cs="Times New Roman"/>
                      <w:b/>
                      <w:color w:val="auto"/>
                    </w:rPr>
                    <w:t>类  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1</w:t>
                  </w:r>
                </w:p>
              </w:tc>
              <w:tc>
                <w:tcPr>
                  <w:tcW w:w="3119"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水环境功能区</w:t>
                  </w:r>
                </w:p>
              </w:tc>
              <w:tc>
                <w:tcPr>
                  <w:tcW w:w="4443"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u w:val="single"/>
                    </w:rPr>
                  </w:pPr>
                  <w:r>
                    <w:rPr>
                      <w:rFonts w:hint="default" w:ascii="Times New Roman" w:hAnsi="Times New Roman" w:eastAsia="宋体" w:cs="Times New Roman"/>
                      <w:color w:val="auto"/>
                      <w:u w:val="single"/>
                    </w:rPr>
                    <w:t xml:space="preserve">  </w:t>
                  </w:r>
                  <w:r>
                    <w:rPr>
                      <w:rFonts w:hint="eastAsia" w:ascii="Times New Roman" w:hAnsi="Times New Roman" w:cs="Times New Roman"/>
                      <w:color w:val="auto"/>
                      <w:u w:val="single"/>
                      <w:lang w:eastAsia="zh-CN"/>
                    </w:rPr>
                    <w:t>Ⅲ</w:t>
                  </w:r>
                  <w:r>
                    <w:rPr>
                      <w:rFonts w:hint="default" w:ascii="Times New Roman" w:hAnsi="Times New Roman" w:eastAsia="宋体" w:cs="Times New Roman"/>
                      <w:color w:val="auto"/>
                      <w:u w:val="single"/>
                    </w:rPr>
                    <w:t>类区，执行 GB3838-2002</w:t>
                  </w:r>
                  <w:r>
                    <w:rPr>
                      <w:rFonts w:hint="default" w:ascii="Times New Roman" w:hAnsi="Times New Roman" w:eastAsia="宋体" w:cs="Times New Roman"/>
                      <w:color w:val="auto"/>
                      <w:u w:val="single"/>
                    </w:rPr>
                    <w:fldChar w:fldCharType="begin"/>
                  </w:r>
                  <w:r>
                    <w:rPr>
                      <w:rFonts w:hint="default" w:ascii="Times New Roman" w:hAnsi="Times New Roman" w:eastAsia="宋体" w:cs="Times New Roman"/>
                      <w:color w:val="auto"/>
                      <w:u w:val="single"/>
                    </w:rPr>
                    <w:instrText xml:space="preserve"> = 3 \* ROMAN  \* MERGEFORMAT </w:instrText>
                  </w:r>
                  <w:r>
                    <w:rPr>
                      <w:rFonts w:hint="default" w:ascii="Times New Roman" w:hAnsi="Times New Roman" w:eastAsia="宋体" w:cs="Times New Roman"/>
                      <w:color w:val="auto"/>
                      <w:u w:val="single"/>
                    </w:rPr>
                    <w:fldChar w:fldCharType="separate"/>
                  </w:r>
                  <w:r>
                    <w:rPr>
                      <w:rFonts w:hint="default" w:ascii="Times New Roman" w:hAnsi="Times New Roman" w:eastAsia="宋体" w:cs="Times New Roman"/>
                      <w:color w:val="auto"/>
                      <w:u w:val="single"/>
                    </w:rPr>
                    <w:t>III</w:t>
                  </w:r>
                  <w:r>
                    <w:rPr>
                      <w:rFonts w:hint="default" w:ascii="Times New Roman" w:hAnsi="Times New Roman" w:eastAsia="宋体" w:cs="Times New Roman"/>
                      <w:color w:val="auto"/>
                      <w:u w:val="single"/>
                    </w:rPr>
                    <w:fldChar w:fldCharType="end"/>
                  </w:r>
                  <w:r>
                    <w:rPr>
                      <w:rFonts w:hint="default" w:ascii="Times New Roman" w:hAnsi="Times New Roman" w:eastAsia="宋体" w:cs="Times New Roman"/>
                      <w:color w:val="auto"/>
                      <w:u w:val="single"/>
                    </w:rPr>
                    <w:t>类标准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2</w:t>
                  </w:r>
                </w:p>
              </w:tc>
              <w:tc>
                <w:tcPr>
                  <w:tcW w:w="3119"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环境空气质量功能区</w:t>
                  </w:r>
                </w:p>
              </w:tc>
              <w:tc>
                <w:tcPr>
                  <w:tcW w:w="4443"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u w:val="single"/>
                    </w:rPr>
                  </w:pPr>
                  <w:r>
                    <w:rPr>
                      <w:rFonts w:hint="default" w:ascii="Times New Roman" w:hAnsi="Times New Roman" w:eastAsia="宋体" w:cs="Times New Roman"/>
                      <w:color w:val="auto"/>
                      <w:u w:val="single"/>
                    </w:rPr>
                    <w:t>二类区，执行GB3095-2012二级标准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3</w:t>
                  </w:r>
                </w:p>
              </w:tc>
              <w:tc>
                <w:tcPr>
                  <w:tcW w:w="3119"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声环境功能区</w:t>
                  </w:r>
                </w:p>
              </w:tc>
              <w:tc>
                <w:tcPr>
                  <w:tcW w:w="4443"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u w:val="single"/>
                    </w:rPr>
                  </w:pPr>
                  <w:r>
                    <w:rPr>
                      <w:rFonts w:hint="default" w:ascii="Times New Roman" w:hAnsi="Times New Roman" w:eastAsia="宋体" w:cs="Times New Roman"/>
                      <w:color w:val="auto"/>
                      <w:u w:val="single"/>
                    </w:rPr>
                    <w:t>2类</w:t>
                  </w:r>
                  <w:r>
                    <w:rPr>
                      <w:rFonts w:hint="eastAsia" w:ascii="Times New Roman" w:hAnsi="Times New Roman" w:cs="Times New Roman"/>
                      <w:color w:val="auto"/>
                      <w:u w:val="single"/>
                      <w:lang w:eastAsia="zh-CN"/>
                    </w:rPr>
                    <w:t>、</w:t>
                  </w:r>
                  <w:r>
                    <w:rPr>
                      <w:rFonts w:hint="default" w:ascii="Times New Roman" w:hAnsi="Times New Roman" w:eastAsia="宋体" w:cs="Times New Roman"/>
                      <w:color w:val="auto"/>
                      <w:u w:val="single"/>
                    </w:rPr>
                    <w:t>执行GB 3096-2008 2</w:t>
                  </w:r>
                  <w:r>
                    <w:rPr>
                      <w:rFonts w:hint="eastAsia" w:ascii="Times New Roman" w:hAnsi="Times New Roman" w:cs="Times New Roman"/>
                      <w:color w:val="auto"/>
                      <w:u w:val="single"/>
                      <w:lang w:val="en-US" w:eastAsia="zh-CN"/>
                    </w:rPr>
                    <w:t>类</w:t>
                  </w:r>
                  <w:r>
                    <w:rPr>
                      <w:rFonts w:hint="default" w:ascii="Times New Roman" w:hAnsi="Times New Roman" w:eastAsia="宋体" w:cs="Times New Roman"/>
                      <w:color w:val="auto"/>
                      <w:u w:val="single"/>
                    </w:rPr>
                    <w:t>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4</w:t>
                  </w:r>
                </w:p>
              </w:tc>
              <w:tc>
                <w:tcPr>
                  <w:tcW w:w="3119"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是否农田基本保护区</w:t>
                  </w:r>
                </w:p>
              </w:tc>
              <w:tc>
                <w:tcPr>
                  <w:tcW w:w="4443"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5</w:t>
                  </w:r>
                </w:p>
              </w:tc>
              <w:tc>
                <w:tcPr>
                  <w:tcW w:w="3119"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是否风景保护区</w:t>
                  </w:r>
                </w:p>
              </w:tc>
              <w:tc>
                <w:tcPr>
                  <w:tcW w:w="4443"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6</w:t>
                  </w:r>
                </w:p>
              </w:tc>
              <w:tc>
                <w:tcPr>
                  <w:tcW w:w="3119"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是否水库库区</w:t>
                  </w:r>
                </w:p>
              </w:tc>
              <w:tc>
                <w:tcPr>
                  <w:tcW w:w="4443"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7</w:t>
                  </w:r>
                </w:p>
              </w:tc>
              <w:tc>
                <w:tcPr>
                  <w:tcW w:w="3119"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u w:val="single"/>
                    </w:rPr>
                  </w:pPr>
                  <w:r>
                    <w:rPr>
                      <w:rFonts w:hint="default" w:ascii="Times New Roman" w:hAnsi="Times New Roman" w:eastAsia="宋体" w:cs="Times New Roman"/>
                      <w:color w:val="auto"/>
                      <w:u w:val="single"/>
                    </w:rPr>
                    <w:t>是否污水处理厂集水范围</w:t>
                  </w:r>
                </w:p>
              </w:tc>
              <w:tc>
                <w:tcPr>
                  <w:tcW w:w="4443"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eastAsia" w:ascii="Times New Roman" w:hAnsi="Times New Roman" w:eastAsia="宋体" w:cs="Times New Roman"/>
                      <w:color w:val="auto"/>
                      <w:u w:val="single"/>
                      <w:lang w:val="en-US" w:eastAsia="zh-CN"/>
                    </w:rPr>
                  </w:pPr>
                  <w:r>
                    <w:rPr>
                      <w:rFonts w:hint="eastAsia" w:ascii="Times New Roman" w:hAnsi="Times New Roman" w:cs="Times New Roman"/>
                      <w:color w:val="auto"/>
                      <w:u w:val="single"/>
                      <w:lang w:val="en-US" w:eastAsia="zh-CN"/>
                    </w:rPr>
                    <w:t>是。尚未对接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8</w:t>
                  </w:r>
                </w:p>
              </w:tc>
              <w:tc>
                <w:tcPr>
                  <w:tcW w:w="3119"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是否管道煤气管网区</w:t>
                  </w:r>
                </w:p>
              </w:tc>
              <w:tc>
                <w:tcPr>
                  <w:tcW w:w="4443"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9</w:t>
                  </w:r>
                </w:p>
              </w:tc>
              <w:tc>
                <w:tcPr>
                  <w:tcW w:w="3119"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是否敏感区</w:t>
                  </w:r>
                </w:p>
              </w:tc>
              <w:tc>
                <w:tcPr>
                  <w:tcW w:w="4443" w:type="dxa"/>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eastAsia="宋体" w:cs="Times New Roman"/>
                      <w:color w:val="auto"/>
                    </w:rPr>
                  </w:pPr>
                  <w:r>
                    <w:rPr>
                      <w:rFonts w:hint="default" w:ascii="Times New Roman" w:hAnsi="Times New Roman" w:eastAsia="宋体" w:cs="Times New Roman"/>
                      <w:color w:val="auto"/>
                    </w:rPr>
                    <w:t>否</w:t>
                  </w:r>
                </w:p>
              </w:tc>
            </w:tr>
          </w:tbl>
          <w:p>
            <w:pPr>
              <w:spacing w:line="440" w:lineRule="exact"/>
              <w:rPr>
                <w:rFonts w:hint="default" w:ascii="Times New Roman" w:hAnsi="Times New Roman" w:eastAsia="宋体" w:cs="Times New Roman"/>
                <w:b/>
                <w:color w:val="auto"/>
                <w:spacing w:val="10"/>
                <w:sz w:val="28"/>
              </w:rPr>
            </w:pPr>
            <w:r>
              <w:rPr>
                <w:rFonts w:hint="default" w:ascii="Times New Roman" w:hAnsi="Times New Roman" w:eastAsia="宋体" w:cs="Times New Roman"/>
                <w:b/>
                <w:color w:val="auto"/>
                <w:spacing w:val="10"/>
                <w:sz w:val="28"/>
              </w:rPr>
              <w:t>主要环境保护目标（列出名单及保护级别）：</w:t>
            </w:r>
          </w:p>
          <w:p>
            <w:pPr>
              <w:spacing w:line="440" w:lineRule="exact"/>
              <w:ind w:firstLine="539"/>
              <w:rPr>
                <w:rFonts w:hint="default" w:ascii="Times New Roman" w:hAnsi="Times New Roman" w:eastAsia="宋体" w:cs="Times New Roman"/>
                <w:color w:val="auto"/>
                <w:spacing w:val="4"/>
                <w:sz w:val="24"/>
              </w:rPr>
            </w:pPr>
            <w:r>
              <w:rPr>
                <w:rFonts w:hint="default" w:ascii="Times New Roman" w:hAnsi="Times New Roman" w:eastAsia="宋体" w:cs="Times New Roman"/>
                <w:color w:val="auto"/>
                <w:spacing w:val="4"/>
                <w:sz w:val="24"/>
              </w:rPr>
              <w:t>根据敏感因素的界定原则，经调查本地区不属于特殊保护地区、社会关注地区、生态脆弱区和特殊地貌景观区。根据评价区的环境特征，本评价确定的环境保护目标及对象见表3-</w:t>
            </w:r>
            <w:r>
              <w:rPr>
                <w:rFonts w:hint="eastAsia" w:ascii="Times New Roman" w:hAnsi="Times New Roman" w:cs="Times New Roman"/>
                <w:color w:val="auto"/>
                <w:spacing w:val="4"/>
                <w:sz w:val="24"/>
                <w:lang w:val="en-US" w:eastAsia="zh-CN"/>
              </w:rPr>
              <w:t>5</w:t>
            </w:r>
            <w:r>
              <w:rPr>
                <w:rFonts w:hint="default" w:ascii="Times New Roman" w:hAnsi="Times New Roman" w:eastAsia="宋体" w:cs="Times New Roman"/>
                <w:color w:val="auto"/>
                <w:spacing w:val="4"/>
                <w:sz w:val="24"/>
              </w:rPr>
              <w:t>。</w:t>
            </w:r>
          </w:p>
          <w:p>
            <w:pPr>
              <w:widowControl/>
              <w:snapToGrid w:val="0"/>
              <w:spacing w:before="156" w:beforeLines="50"/>
              <w:ind w:firstLine="2607" w:firstLineChars="1082"/>
              <w:rPr>
                <w:b/>
                <w:bCs/>
                <w:color w:val="auto"/>
                <w:kern w:val="0"/>
                <w:sz w:val="24"/>
                <w:u w:val="none"/>
              </w:rPr>
            </w:pPr>
            <w:r>
              <w:rPr>
                <w:b/>
                <w:bCs/>
                <w:color w:val="auto"/>
                <w:kern w:val="0"/>
                <w:sz w:val="24"/>
                <w:u w:val="none"/>
              </w:rPr>
              <w:t>表</w:t>
            </w:r>
            <w:r>
              <w:rPr>
                <w:rFonts w:hint="eastAsia"/>
                <w:b/>
                <w:bCs/>
                <w:color w:val="auto"/>
                <w:kern w:val="0"/>
                <w:sz w:val="24"/>
                <w:u w:val="none"/>
                <w:lang w:val="en-US" w:eastAsia="zh-CN"/>
              </w:rPr>
              <w:t>3-5</w:t>
            </w:r>
            <w:r>
              <w:rPr>
                <w:b/>
                <w:bCs/>
                <w:color w:val="auto"/>
                <w:kern w:val="0"/>
                <w:sz w:val="24"/>
                <w:u w:val="none"/>
              </w:rPr>
              <w:t xml:space="preserve">     主要环境保护目标</w:t>
            </w:r>
          </w:p>
          <w:tbl>
            <w:tblPr>
              <w:tblStyle w:val="23"/>
              <w:tblW w:w="8306"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1"/>
              <w:gridCol w:w="1559"/>
              <w:gridCol w:w="1134"/>
              <w:gridCol w:w="1843"/>
              <w:gridCol w:w="1430"/>
              <w:gridCol w:w="148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22" w:hRule="atLeast"/>
              </w:trPr>
              <w:tc>
                <w:tcPr>
                  <w:tcW w:w="851" w:type="dxa"/>
                  <w:tcBorders>
                    <w:tl2br w:val="nil"/>
                    <w:tr2bl w:val="nil"/>
                  </w:tcBorders>
                  <w:vAlign w:val="center"/>
                </w:tcPr>
                <w:p>
                  <w:pPr>
                    <w:pStyle w:val="44"/>
                    <w:jc w:val="center"/>
                    <w:rPr>
                      <w:rFonts w:ascii="Times New Roman"/>
                      <w:b/>
                      <w:color w:val="auto"/>
                      <w:sz w:val="21"/>
                      <w:szCs w:val="21"/>
                      <w:u w:val="none"/>
                    </w:rPr>
                  </w:pPr>
                  <w:r>
                    <w:rPr>
                      <w:rFonts w:ascii="Times New Roman"/>
                      <w:b/>
                      <w:color w:val="auto"/>
                      <w:sz w:val="21"/>
                      <w:szCs w:val="21"/>
                      <w:u w:val="none"/>
                    </w:rPr>
                    <w:t>类别</w:t>
                  </w:r>
                </w:p>
              </w:tc>
              <w:tc>
                <w:tcPr>
                  <w:tcW w:w="1559" w:type="dxa"/>
                  <w:tcBorders>
                    <w:tl2br w:val="nil"/>
                    <w:tr2bl w:val="nil"/>
                  </w:tcBorders>
                  <w:vAlign w:val="center"/>
                </w:tcPr>
                <w:p>
                  <w:pPr>
                    <w:pStyle w:val="44"/>
                    <w:jc w:val="center"/>
                    <w:rPr>
                      <w:rFonts w:ascii="Times New Roman"/>
                      <w:b/>
                      <w:color w:val="auto"/>
                      <w:sz w:val="21"/>
                      <w:szCs w:val="21"/>
                      <w:u w:val="none"/>
                    </w:rPr>
                  </w:pPr>
                  <w:r>
                    <w:rPr>
                      <w:rFonts w:ascii="Times New Roman"/>
                      <w:b/>
                      <w:color w:val="auto"/>
                      <w:sz w:val="21"/>
                      <w:szCs w:val="21"/>
                      <w:u w:val="none"/>
                    </w:rPr>
                    <w:t>保护目标</w:t>
                  </w:r>
                </w:p>
              </w:tc>
              <w:tc>
                <w:tcPr>
                  <w:tcW w:w="1134" w:type="dxa"/>
                  <w:tcBorders>
                    <w:tl2br w:val="nil"/>
                    <w:tr2bl w:val="nil"/>
                  </w:tcBorders>
                  <w:vAlign w:val="center"/>
                </w:tcPr>
                <w:p>
                  <w:pPr>
                    <w:pStyle w:val="44"/>
                    <w:jc w:val="center"/>
                    <w:rPr>
                      <w:rFonts w:ascii="Times New Roman"/>
                      <w:b/>
                      <w:color w:val="auto"/>
                      <w:sz w:val="21"/>
                      <w:szCs w:val="21"/>
                      <w:u w:val="none"/>
                    </w:rPr>
                  </w:pPr>
                  <w:r>
                    <w:rPr>
                      <w:rFonts w:ascii="Times New Roman"/>
                      <w:b/>
                      <w:color w:val="auto"/>
                      <w:sz w:val="21"/>
                      <w:szCs w:val="21"/>
                      <w:u w:val="none"/>
                    </w:rPr>
                    <w:t>目标功能</w:t>
                  </w:r>
                </w:p>
              </w:tc>
              <w:tc>
                <w:tcPr>
                  <w:tcW w:w="1843" w:type="dxa"/>
                  <w:tcBorders>
                    <w:tl2br w:val="nil"/>
                    <w:tr2bl w:val="nil"/>
                  </w:tcBorders>
                  <w:vAlign w:val="center"/>
                </w:tcPr>
                <w:p>
                  <w:pPr>
                    <w:pStyle w:val="44"/>
                    <w:jc w:val="center"/>
                    <w:rPr>
                      <w:rFonts w:ascii="Times New Roman"/>
                      <w:b/>
                      <w:color w:val="auto"/>
                      <w:sz w:val="21"/>
                      <w:szCs w:val="21"/>
                      <w:u w:val="none"/>
                    </w:rPr>
                  </w:pPr>
                  <w:r>
                    <w:rPr>
                      <w:rFonts w:ascii="Times New Roman"/>
                      <w:b/>
                      <w:color w:val="auto"/>
                      <w:sz w:val="21"/>
                      <w:szCs w:val="21"/>
                      <w:u w:val="none"/>
                    </w:rPr>
                    <w:t>方位与</w:t>
                  </w:r>
                  <w:r>
                    <w:rPr>
                      <w:rFonts w:hint="eastAsia" w:ascii="Times New Roman"/>
                      <w:b/>
                      <w:color w:val="auto"/>
                      <w:sz w:val="21"/>
                      <w:szCs w:val="21"/>
                      <w:u w:val="none"/>
                    </w:rPr>
                    <w:t>距</w:t>
                  </w:r>
                  <w:r>
                    <w:rPr>
                      <w:rFonts w:ascii="Times New Roman"/>
                      <w:b/>
                      <w:color w:val="auto"/>
                      <w:sz w:val="21"/>
                      <w:szCs w:val="21"/>
                      <w:u w:val="none"/>
                    </w:rPr>
                    <w:t>离</w:t>
                  </w:r>
                </w:p>
              </w:tc>
              <w:tc>
                <w:tcPr>
                  <w:tcW w:w="1430" w:type="dxa"/>
                  <w:tcBorders>
                    <w:tl2br w:val="nil"/>
                    <w:tr2bl w:val="nil"/>
                  </w:tcBorders>
                  <w:vAlign w:val="center"/>
                </w:tcPr>
                <w:p>
                  <w:pPr>
                    <w:pStyle w:val="44"/>
                    <w:jc w:val="center"/>
                    <w:rPr>
                      <w:rFonts w:ascii="Times New Roman"/>
                      <w:b/>
                      <w:color w:val="auto"/>
                      <w:sz w:val="21"/>
                      <w:szCs w:val="21"/>
                      <w:u w:val="none"/>
                    </w:rPr>
                  </w:pPr>
                  <w:r>
                    <w:rPr>
                      <w:rFonts w:ascii="Times New Roman"/>
                      <w:b/>
                      <w:color w:val="auto"/>
                      <w:sz w:val="21"/>
                      <w:szCs w:val="21"/>
                      <w:u w:val="none"/>
                    </w:rPr>
                    <w:t>规模</w:t>
                  </w:r>
                </w:p>
              </w:tc>
              <w:tc>
                <w:tcPr>
                  <w:tcW w:w="1489" w:type="dxa"/>
                  <w:tcBorders>
                    <w:tl2br w:val="nil"/>
                    <w:tr2bl w:val="nil"/>
                  </w:tcBorders>
                  <w:vAlign w:val="center"/>
                </w:tcPr>
                <w:p>
                  <w:pPr>
                    <w:pStyle w:val="44"/>
                    <w:jc w:val="center"/>
                    <w:rPr>
                      <w:rFonts w:ascii="Times New Roman"/>
                      <w:b/>
                      <w:color w:val="auto"/>
                      <w:sz w:val="21"/>
                      <w:szCs w:val="21"/>
                      <w:u w:val="none"/>
                    </w:rPr>
                  </w:pPr>
                  <w:r>
                    <w:rPr>
                      <w:rFonts w:ascii="Times New Roman"/>
                      <w:b/>
                      <w:color w:val="auto"/>
                      <w:sz w:val="21"/>
                      <w:szCs w:val="21"/>
                      <w:u w:val="none"/>
                    </w:rPr>
                    <w:t>保护级别</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01" w:hRule="atLeast"/>
              </w:trPr>
              <w:tc>
                <w:tcPr>
                  <w:tcW w:w="851" w:type="dxa"/>
                  <w:vMerge w:val="restart"/>
                  <w:tcBorders>
                    <w:tl2br w:val="nil"/>
                    <w:tr2bl w:val="nil"/>
                  </w:tcBorders>
                  <w:vAlign w:val="center"/>
                </w:tcPr>
                <w:p>
                  <w:pPr>
                    <w:pStyle w:val="44"/>
                    <w:jc w:val="center"/>
                    <w:rPr>
                      <w:rFonts w:ascii="Times New Roman"/>
                      <w:color w:val="auto"/>
                      <w:sz w:val="21"/>
                      <w:szCs w:val="21"/>
                      <w:u w:val="none"/>
                    </w:rPr>
                  </w:pPr>
                  <w:r>
                    <w:rPr>
                      <w:rFonts w:ascii="Times New Roman"/>
                      <w:color w:val="auto"/>
                      <w:sz w:val="21"/>
                      <w:szCs w:val="21"/>
                      <w:u w:val="none"/>
                    </w:rPr>
                    <w:t>大气</w:t>
                  </w:r>
                </w:p>
                <w:p>
                  <w:pPr>
                    <w:pStyle w:val="44"/>
                    <w:jc w:val="center"/>
                    <w:rPr>
                      <w:rFonts w:ascii="Times New Roman"/>
                      <w:color w:val="auto"/>
                      <w:sz w:val="21"/>
                      <w:szCs w:val="21"/>
                      <w:u w:val="none"/>
                    </w:rPr>
                  </w:pPr>
                  <w:r>
                    <w:rPr>
                      <w:rFonts w:ascii="Times New Roman"/>
                      <w:color w:val="auto"/>
                      <w:sz w:val="21"/>
                      <w:szCs w:val="21"/>
                      <w:u w:val="none"/>
                    </w:rPr>
                    <w:t>环境</w:t>
                  </w:r>
                </w:p>
              </w:tc>
              <w:tc>
                <w:tcPr>
                  <w:tcW w:w="1559" w:type="dxa"/>
                  <w:tcBorders>
                    <w:tl2br w:val="nil"/>
                    <w:tr2bl w:val="nil"/>
                  </w:tcBorders>
                  <w:vAlign w:val="center"/>
                </w:tcPr>
                <w:p>
                  <w:pPr>
                    <w:pStyle w:val="44"/>
                    <w:jc w:val="center"/>
                    <w:rPr>
                      <w:rFonts w:ascii="Times New Roman"/>
                      <w:color w:val="auto"/>
                      <w:sz w:val="21"/>
                      <w:szCs w:val="21"/>
                      <w:u w:val="single"/>
                    </w:rPr>
                  </w:pPr>
                  <w:r>
                    <w:rPr>
                      <w:rFonts w:ascii="Times New Roman"/>
                      <w:color w:val="auto"/>
                      <w:sz w:val="21"/>
                      <w:szCs w:val="21"/>
                      <w:u w:val="single"/>
                    </w:rPr>
                    <w:t>居民点</w:t>
                  </w:r>
                </w:p>
              </w:tc>
              <w:tc>
                <w:tcPr>
                  <w:tcW w:w="1134" w:type="dxa"/>
                  <w:tcBorders>
                    <w:tl2br w:val="nil"/>
                    <w:tr2bl w:val="nil"/>
                  </w:tcBorders>
                  <w:vAlign w:val="center"/>
                </w:tcPr>
                <w:p>
                  <w:pPr>
                    <w:pStyle w:val="44"/>
                    <w:jc w:val="center"/>
                    <w:rPr>
                      <w:rFonts w:ascii="Times New Roman"/>
                      <w:color w:val="auto"/>
                      <w:sz w:val="21"/>
                      <w:szCs w:val="21"/>
                      <w:u w:val="single"/>
                    </w:rPr>
                  </w:pPr>
                  <w:r>
                    <w:rPr>
                      <w:rFonts w:ascii="Times New Roman"/>
                      <w:color w:val="auto"/>
                      <w:sz w:val="21"/>
                      <w:szCs w:val="21"/>
                      <w:u w:val="single"/>
                    </w:rPr>
                    <w:t>居住</w:t>
                  </w:r>
                </w:p>
              </w:tc>
              <w:tc>
                <w:tcPr>
                  <w:tcW w:w="1843" w:type="dxa"/>
                  <w:tcBorders>
                    <w:tl2br w:val="nil"/>
                    <w:tr2bl w:val="nil"/>
                  </w:tcBorders>
                  <w:vAlign w:val="center"/>
                </w:tcPr>
                <w:p>
                  <w:pPr>
                    <w:pStyle w:val="44"/>
                    <w:jc w:val="center"/>
                    <w:rPr>
                      <w:rFonts w:ascii="Times New Roman"/>
                      <w:color w:val="auto"/>
                      <w:sz w:val="21"/>
                      <w:szCs w:val="21"/>
                      <w:u w:val="single"/>
                    </w:rPr>
                  </w:pPr>
                  <w:r>
                    <w:rPr>
                      <w:rFonts w:hint="eastAsia" w:ascii="Times New Roman"/>
                      <w:color w:val="auto"/>
                      <w:sz w:val="21"/>
                      <w:szCs w:val="21"/>
                      <w:u w:val="single"/>
                      <w:lang w:val="en-US" w:eastAsia="zh-CN"/>
                    </w:rPr>
                    <w:t>西</w:t>
                  </w:r>
                  <w:r>
                    <w:rPr>
                      <w:rFonts w:ascii="Times New Roman"/>
                      <w:color w:val="auto"/>
                      <w:sz w:val="21"/>
                      <w:szCs w:val="21"/>
                      <w:u w:val="single"/>
                    </w:rPr>
                    <w:t>，</w:t>
                  </w:r>
                  <w:r>
                    <w:rPr>
                      <w:rFonts w:hint="eastAsia" w:ascii="Times New Roman"/>
                      <w:color w:val="auto"/>
                      <w:sz w:val="21"/>
                      <w:szCs w:val="21"/>
                      <w:u w:val="single"/>
                      <w:lang w:val="en-US" w:eastAsia="zh-CN"/>
                    </w:rPr>
                    <w:t>18</w:t>
                  </w:r>
                  <w:r>
                    <w:rPr>
                      <w:rFonts w:ascii="Times New Roman"/>
                      <w:color w:val="auto"/>
                      <w:sz w:val="21"/>
                      <w:szCs w:val="21"/>
                      <w:u w:val="single"/>
                    </w:rPr>
                    <w:t>0m</w:t>
                  </w:r>
                </w:p>
              </w:tc>
              <w:tc>
                <w:tcPr>
                  <w:tcW w:w="1430" w:type="dxa"/>
                  <w:tcBorders>
                    <w:tl2br w:val="nil"/>
                    <w:tr2bl w:val="nil"/>
                  </w:tcBorders>
                  <w:vAlign w:val="center"/>
                </w:tcPr>
                <w:p>
                  <w:pPr>
                    <w:pStyle w:val="44"/>
                    <w:jc w:val="center"/>
                    <w:rPr>
                      <w:rFonts w:ascii="Times New Roman"/>
                      <w:color w:val="auto"/>
                      <w:sz w:val="21"/>
                      <w:szCs w:val="21"/>
                      <w:u w:val="single"/>
                    </w:rPr>
                  </w:pPr>
                  <w:r>
                    <w:rPr>
                      <w:rFonts w:ascii="Times New Roman"/>
                      <w:color w:val="auto"/>
                      <w:sz w:val="21"/>
                      <w:szCs w:val="21"/>
                      <w:u w:val="single"/>
                    </w:rPr>
                    <w:t>约</w:t>
                  </w:r>
                  <w:r>
                    <w:rPr>
                      <w:rFonts w:hint="eastAsia" w:ascii="Times New Roman"/>
                      <w:color w:val="auto"/>
                      <w:sz w:val="21"/>
                      <w:szCs w:val="21"/>
                      <w:u w:val="single"/>
                      <w:lang w:val="en-US" w:eastAsia="zh-CN"/>
                    </w:rPr>
                    <w:t>6</w:t>
                  </w:r>
                  <w:r>
                    <w:rPr>
                      <w:rFonts w:ascii="Times New Roman"/>
                      <w:color w:val="auto"/>
                      <w:sz w:val="21"/>
                      <w:szCs w:val="21"/>
                      <w:u w:val="single"/>
                    </w:rPr>
                    <w:t>户</w:t>
                  </w:r>
                </w:p>
              </w:tc>
              <w:tc>
                <w:tcPr>
                  <w:tcW w:w="1489" w:type="dxa"/>
                  <w:vMerge w:val="restart"/>
                  <w:tcBorders>
                    <w:tl2br w:val="nil"/>
                    <w:tr2bl w:val="nil"/>
                  </w:tcBorders>
                  <w:vAlign w:val="center"/>
                </w:tcPr>
                <w:p>
                  <w:pPr>
                    <w:pStyle w:val="44"/>
                    <w:jc w:val="center"/>
                    <w:rPr>
                      <w:rFonts w:ascii="Times New Roman"/>
                      <w:color w:val="auto"/>
                      <w:sz w:val="21"/>
                      <w:szCs w:val="21"/>
                      <w:u w:val="single"/>
                    </w:rPr>
                  </w:pPr>
                  <w:r>
                    <w:rPr>
                      <w:rFonts w:ascii="Times New Roman"/>
                      <w:color w:val="auto"/>
                      <w:sz w:val="21"/>
                      <w:szCs w:val="21"/>
                      <w:u w:val="single"/>
                    </w:rPr>
                    <w:t>GB3095-2012中的</w:t>
                  </w:r>
                </w:p>
                <w:p>
                  <w:pPr>
                    <w:pStyle w:val="44"/>
                    <w:jc w:val="center"/>
                    <w:rPr>
                      <w:rFonts w:ascii="Times New Roman"/>
                      <w:color w:val="auto"/>
                      <w:sz w:val="21"/>
                      <w:szCs w:val="21"/>
                      <w:u w:val="single"/>
                    </w:rPr>
                  </w:pPr>
                  <w:r>
                    <w:rPr>
                      <w:rFonts w:ascii="Times New Roman"/>
                      <w:color w:val="auto"/>
                      <w:sz w:val="21"/>
                      <w:szCs w:val="21"/>
                      <w:u w:val="single"/>
                    </w:rPr>
                    <w:t>二级标准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01" w:hRule="atLeast"/>
              </w:trPr>
              <w:tc>
                <w:tcPr>
                  <w:tcW w:w="851" w:type="dxa"/>
                  <w:vMerge w:val="continue"/>
                  <w:tcBorders>
                    <w:tl2br w:val="nil"/>
                    <w:tr2bl w:val="nil"/>
                  </w:tcBorders>
                  <w:vAlign w:val="center"/>
                </w:tcPr>
                <w:p>
                  <w:pPr>
                    <w:pStyle w:val="44"/>
                    <w:jc w:val="center"/>
                    <w:rPr>
                      <w:rFonts w:ascii="Times New Roman"/>
                      <w:color w:val="auto"/>
                      <w:sz w:val="21"/>
                      <w:szCs w:val="21"/>
                      <w:u w:val="none"/>
                    </w:rPr>
                  </w:pPr>
                </w:p>
              </w:tc>
              <w:tc>
                <w:tcPr>
                  <w:tcW w:w="1559" w:type="dxa"/>
                  <w:tcBorders>
                    <w:tl2br w:val="nil"/>
                    <w:tr2bl w:val="nil"/>
                  </w:tcBorders>
                  <w:vAlign w:val="center"/>
                </w:tcPr>
                <w:p>
                  <w:pPr>
                    <w:pStyle w:val="44"/>
                    <w:jc w:val="center"/>
                    <w:rPr>
                      <w:rFonts w:hint="eastAsia" w:ascii="Times New Roman"/>
                      <w:color w:val="auto"/>
                      <w:sz w:val="21"/>
                      <w:szCs w:val="21"/>
                      <w:u w:val="single"/>
                      <w:lang w:val="en-US" w:eastAsia="zh-CN"/>
                    </w:rPr>
                  </w:pPr>
                  <w:r>
                    <w:rPr>
                      <w:rFonts w:hint="eastAsia" w:ascii="Times New Roman"/>
                      <w:color w:val="auto"/>
                      <w:sz w:val="21"/>
                      <w:szCs w:val="21"/>
                      <w:u w:val="single"/>
                      <w:lang w:val="en-US" w:eastAsia="zh-CN"/>
                    </w:rPr>
                    <w:t>六角居民区</w:t>
                  </w:r>
                </w:p>
              </w:tc>
              <w:tc>
                <w:tcPr>
                  <w:tcW w:w="1134" w:type="dxa"/>
                  <w:tcBorders>
                    <w:tl2br w:val="nil"/>
                    <w:tr2bl w:val="nil"/>
                  </w:tcBorders>
                  <w:vAlign w:val="center"/>
                </w:tcPr>
                <w:p>
                  <w:pPr>
                    <w:pStyle w:val="44"/>
                    <w:jc w:val="center"/>
                    <w:rPr>
                      <w:rFonts w:hint="eastAsia" w:ascii="Times New Roman"/>
                      <w:color w:val="auto"/>
                      <w:sz w:val="21"/>
                      <w:szCs w:val="21"/>
                      <w:u w:val="single"/>
                      <w:lang w:val="en-US" w:eastAsia="zh-CN"/>
                    </w:rPr>
                  </w:pPr>
                  <w:r>
                    <w:rPr>
                      <w:rFonts w:hint="eastAsia" w:ascii="Times New Roman"/>
                      <w:color w:val="auto"/>
                      <w:sz w:val="21"/>
                      <w:szCs w:val="21"/>
                      <w:u w:val="single"/>
                      <w:lang w:val="en-US" w:eastAsia="zh-CN"/>
                    </w:rPr>
                    <w:t>居住</w:t>
                  </w:r>
                </w:p>
              </w:tc>
              <w:tc>
                <w:tcPr>
                  <w:tcW w:w="1843" w:type="dxa"/>
                  <w:tcBorders>
                    <w:tl2br w:val="nil"/>
                    <w:tr2bl w:val="nil"/>
                  </w:tcBorders>
                  <w:vAlign w:val="center"/>
                </w:tcPr>
                <w:p>
                  <w:pPr>
                    <w:pStyle w:val="44"/>
                    <w:jc w:val="center"/>
                    <w:rPr>
                      <w:rFonts w:hint="eastAsia" w:ascii="Times New Roman"/>
                      <w:color w:val="auto"/>
                      <w:sz w:val="21"/>
                      <w:szCs w:val="21"/>
                      <w:u w:val="single"/>
                      <w:lang w:val="en-US" w:eastAsia="zh-CN"/>
                    </w:rPr>
                  </w:pPr>
                  <w:r>
                    <w:rPr>
                      <w:rFonts w:hint="eastAsia" w:ascii="Times New Roman"/>
                      <w:color w:val="auto"/>
                      <w:sz w:val="21"/>
                      <w:szCs w:val="21"/>
                      <w:u w:val="single"/>
                      <w:lang w:val="en-US" w:eastAsia="zh-CN"/>
                    </w:rPr>
                    <w:t>西面，220-800m</w:t>
                  </w:r>
                </w:p>
              </w:tc>
              <w:tc>
                <w:tcPr>
                  <w:tcW w:w="1430" w:type="dxa"/>
                  <w:tcBorders>
                    <w:tl2br w:val="nil"/>
                    <w:tr2bl w:val="nil"/>
                  </w:tcBorders>
                  <w:vAlign w:val="center"/>
                </w:tcPr>
                <w:p>
                  <w:pPr>
                    <w:pStyle w:val="44"/>
                    <w:jc w:val="center"/>
                    <w:rPr>
                      <w:rFonts w:hint="eastAsia" w:ascii="Times New Roman"/>
                      <w:color w:val="auto"/>
                      <w:sz w:val="21"/>
                      <w:szCs w:val="21"/>
                      <w:u w:val="single"/>
                      <w:lang w:val="en-US" w:eastAsia="zh-CN"/>
                    </w:rPr>
                  </w:pPr>
                  <w:r>
                    <w:rPr>
                      <w:rFonts w:hint="eastAsia" w:ascii="Times New Roman"/>
                      <w:color w:val="auto"/>
                      <w:sz w:val="21"/>
                      <w:szCs w:val="21"/>
                      <w:u w:val="single"/>
                      <w:lang w:val="en-US" w:eastAsia="zh-CN"/>
                    </w:rPr>
                    <w:t>约100户</w:t>
                  </w:r>
                </w:p>
              </w:tc>
              <w:tc>
                <w:tcPr>
                  <w:tcW w:w="1489" w:type="dxa"/>
                  <w:vMerge w:val="continue"/>
                  <w:tcBorders>
                    <w:tl2br w:val="nil"/>
                    <w:tr2bl w:val="nil"/>
                  </w:tcBorders>
                  <w:vAlign w:val="center"/>
                </w:tcPr>
                <w:p>
                  <w:pPr>
                    <w:pStyle w:val="44"/>
                    <w:jc w:val="center"/>
                    <w:rPr>
                      <w:rFonts w:ascii="Times New Roman"/>
                      <w:color w:val="auto"/>
                      <w:sz w:val="21"/>
                      <w:szCs w:val="21"/>
                      <w:u w:val="singl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93" w:hRule="atLeast"/>
              </w:trPr>
              <w:tc>
                <w:tcPr>
                  <w:tcW w:w="851" w:type="dxa"/>
                  <w:vMerge w:val="continue"/>
                  <w:tcBorders>
                    <w:tl2br w:val="nil"/>
                    <w:tr2bl w:val="nil"/>
                  </w:tcBorders>
                  <w:vAlign w:val="center"/>
                </w:tcPr>
                <w:p>
                  <w:pPr>
                    <w:pStyle w:val="44"/>
                    <w:jc w:val="center"/>
                    <w:rPr>
                      <w:rFonts w:ascii="Times New Roman"/>
                      <w:color w:val="auto"/>
                      <w:sz w:val="21"/>
                      <w:szCs w:val="21"/>
                      <w:u w:val="none"/>
                    </w:rPr>
                  </w:pPr>
                </w:p>
              </w:tc>
              <w:tc>
                <w:tcPr>
                  <w:tcW w:w="1559" w:type="dxa"/>
                  <w:tcBorders>
                    <w:tl2br w:val="nil"/>
                    <w:tr2bl w:val="nil"/>
                  </w:tcBorders>
                  <w:vAlign w:val="center"/>
                </w:tcPr>
                <w:p>
                  <w:pPr>
                    <w:pStyle w:val="44"/>
                    <w:jc w:val="center"/>
                    <w:rPr>
                      <w:rFonts w:ascii="Times New Roman"/>
                      <w:color w:val="auto"/>
                      <w:sz w:val="21"/>
                      <w:szCs w:val="21"/>
                      <w:u w:val="single"/>
                    </w:rPr>
                  </w:pPr>
                  <w:r>
                    <w:rPr>
                      <w:rFonts w:hint="eastAsia" w:ascii="Times New Roman"/>
                      <w:color w:val="auto"/>
                      <w:sz w:val="21"/>
                      <w:szCs w:val="21"/>
                      <w:u w:val="single"/>
                      <w:lang w:val="en-US" w:eastAsia="zh-CN"/>
                    </w:rPr>
                    <w:t>林角佬社区</w:t>
                  </w:r>
                </w:p>
              </w:tc>
              <w:tc>
                <w:tcPr>
                  <w:tcW w:w="1134" w:type="dxa"/>
                  <w:tcBorders>
                    <w:tl2br w:val="nil"/>
                    <w:tr2bl w:val="nil"/>
                  </w:tcBorders>
                  <w:vAlign w:val="center"/>
                </w:tcPr>
                <w:p>
                  <w:pPr>
                    <w:pStyle w:val="44"/>
                    <w:jc w:val="center"/>
                    <w:rPr>
                      <w:rFonts w:ascii="Times New Roman"/>
                      <w:color w:val="auto"/>
                      <w:sz w:val="21"/>
                      <w:szCs w:val="21"/>
                      <w:u w:val="single"/>
                    </w:rPr>
                  </w:pPr>
                  <w:r>
                    <w:rPr>
                      <w:rFonts w:ascii="Times New Roman"/>
                      <w:color w:val="auto"/>
                      <w:sz w:val="21"/>
                      <w:szCs w:val="21"/>
                      <w:u w:val="single"/>
                    </w:rPr>
                    <w:t>居住</w:t>
                  </w:r>
                </w:p>
              </w:tc>
              <w:tc>
                <w:tcPr>
                  <w:tcW w:w="1843" w:type="dxa"/>
                  <w:tcBorders>
                    <w:tl2br w:val="nil"/>
                    <w:tr2bl w:val="nil"/>
                  </w:tcBorders>
                  <w:vAlign w:val="center"/>
                </w:tcPr>
                <w:p>
                  <w:pPr>
                    <w:pStyle w:val="44"/>
                    <w:jc w:val="center"/>
                    <w:rPr>
                      <w:rFonts w:hint="eastAsia" w:ascii="Times New Roman"/>
                      <w:color w:val="auto"/>
                      <w:sz w:val="21"/>
                      <w:szCs w:val="21"/>
                      <w:u w:val="single"/>
                      <w:lang w:val="en-US" w:eastAsia="zh-CN"/>
                    </w:rPr>
                  </w:pPr>
                  <w:r>
                    <w:rPr>
                      <w:rFonts w:hint="eastAsia" w:ascii="Times New Roman"/>
                      <w:color w:val="auto"/>
                      <w:sz w:val="21"/>
                      <w:szCs w:val="21"/>
                      <w:u w:val="single"/>
                      <w:lang w:val="en-US" w:eastAsia="zh-CN"/>
                    </w:rPr>
                    <w:t>西南面150-850m</w:t>
                  </w:r>
                </w:p>
              </w:tc>
              <w:tc>
                <w:tcPr>
                  <w:tcW w:w="1430" w:type="dxa"/>
                  <w:tcBorders>
                    <w:tl2br w:val="nil"/>
                    <w:tr2bl w:val="nil"/>
                  </w:tcBorders>
                  <w:vAlign w:val="center"/>
                </w:tcPr>
                <w:p>
                  <w:pPr>
                    <w:pStyle w:val="44"/>
                    <w:jc w:val="center"/>
                    <w:rPr>
                      <w:rFonts w:hint="eastAsia" w:ascii="Times New Roman"/>
                      <w:color w:val="auto"/>
                      <w:sz w:val="21"/>
                      <w:szCs w:val="21"/>
                      <w:u w:val="single"/>
                      <w:lang w:val="en-US" w:eastAsia="zh-CN"/>
                    </w:rPr>
                  </w:pPr>
                  <w:r>
                    <w:rPr>
                      <w:rFonts w:hint="eastAsia" w:ascii="Times New Roman"/>
                      <w:color w:val="auto"/>
                      <w:sz w:val="21"/>
                      <w:szCs w:val="21"/>
                      <w:u w:val="single"/>
                      <w:lang w:val="en-US" w:eastAsia="zh-CN"/>
                    </w:rPr>
                    <w:t>约120户</w:t>
                  </w:r>
                </w:p>
              </w:tc>
              <w:tc>
                <w:tcPr>
                  <w:tcW w:w="1489" w:type="dxa"/>
                  <w:vMerge w:val="continue"/>
                  <w:tcBorders>
                    <w:tl2br w:val="nil"/>
                    <w:tr2bl w:val="nil"/>
                  </w:tcBorders>
                  <w:vAlign w:val="center"/>
                </w:tcPr>
                <w:p>
                  <w:pPr>
                    <w:pStyle w:val="44"/>
                    <w:jc w:val="center"/>
                    <w:rPr>
                      <w:rFonts w:ascii="Times New Roman"/>
                      <w:color w:val="auto"/>
                      <w:sz w:val="21"/>
                      <w:szCs w:val="21"/>
                      <w:u w:val="singl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93" w:hRule="atLeast"/>
              </w:trPr>
              <w:tc>
                <w:tcPr>
                  <w:tcW w:w="851" w:type="dxa"/>
                  <w:vMerge w:val="continue"/>
                  <w:tcBorders>
                    <w:tl2br w:val="nil"/>
                    <w:tr2bl w:val="nil"/>
                  </w:tcBorders>
                  <w:vAlign w:val="center"/>
                </w:tcPr>
                <w:p>
                  <w:pPr>
                    <w:pStyle w:val="44"/>
                    <w:jc w:val="center"/>
                    <w:rPr>
                      <w:rFonts w:ascii="Times New Roman"/>
                      <w:color w:val="auto"/>
                      <w:sz w:val="21"/>
                      <w:szCs w:val="21"/>
                      <w:u w:val="none"/>
                    </w:rPr>
                  </w:pPr>
                </w:p>
              </w:tc>
              <w:tc>
                <w:tcPr>
                  <w:tcW w:w="1559" w:type="dxa"/>
                  <w:tcBorders>
                    <w:tl2br w:val="nil"/>
                    <w:tr2bl w:val="nil"/>
                  </w:tcBorders>
                  <w:vAlign w:val="center"/>
                </w:tcPr>
                <w:p>
                  <w:pPr>
                    <w:pStyle w:val="44"/>
                    <w:jc w:val="center"/>
                    <w:rPr>
                      <w:rFonts w:ascii="Times New Roman"/>
                      <w:color w:val="auto"/>
                      <w:sz w:val="21"/>
                      <w:szCs w:val="21"/>
                      <w:u w:val="single"/>
                    </w:rPr>
                  </w:pPr>
                  <w:r>
                    <w:rPr>
                      <w:rFonts w:hint="eastAsia" w:ascii="Times New Roman"/>
                      <w:color w:val="auto"/>
                      <w:sz w:val="21"/>
                      <w:szCs w:val="21"/>
                      <w:u w:val="single"/>
                      <w:lang w:val="en-US" w:eastAsia="zh-CN"/>
                    </w:rPr>
                    <w:t>景明花苑</w:t>
                  </w:r>
                </w:p>
              </w:tc>
              <w:tc>
                <w:tcPr>
                  <w:tcW w:w="1134" w:type="dxa"/>
                  <w:tcBorders>
                    <w:tl2br w:val="nil"/>
                    <w:tr2bl w:val="nil"/>
                  </w:tcBorders>
                  <w:vAlign w:val="center"/>
                </w:tcPr>
                <w:p>
                  <w:pPr>
                    <w:pStyle w:val="44"/>
                    <w:jc w:val="center"/>
                    <w:rPr>
                      <w:rFonts w:ascii="Times New Roman"/>
                      <w:color w:val="auto"/>
                      <w:sz w:val="21"/>
                      <w:szCs w:val="21"/>
                      <w:u w:val="single"/>
                    </w:rPr>
                  </w:pPr>
                  <w:r>
                    <w:rPr>
                      <w:rFonts w:hint="eastAsia" w:ascii="Times New Roman"/>
                      <w:color w:val="auto"/>
                      <w:sz w:val="21"/>
                      <w:szCs w:val="21"/>
                      <w:u w:val="single"/>
                      <w:lang w:val="en-US" w:eastAsia="zh-CN"/>
                    </w:rPr>
                    <w:t>居住</w:t>
                  </w:r>
                </w:p>
              </w:tc>
              <w:tc>
                <w:tcPr>
                  <w:tcW w:w="1843" w:type="dxa"/>
                  <w:tcBorders>
                    <w:tl2br w:val="nil"/>
                    <w:tr2bl w:val="nil"/>
                  </w:tcBorders>
                  <w:vAlign w:val="center"/>
                </w:tcPr>
                <w:p>
                  <w:pPr>
                    <w:pStyle w:val="44"/>
                    <w:jc w:val="center"/>
                    <w:rPr>
                      <w:rFonts w:hint="eastAsia" w:ascii="Times New Roman"/>
                      <w:color w:val="auto"/>
                      <w:sz w:val="21"/>
                      <w:szCs w:val="21"/>
                      <w:u w:val="single"/>
                      <w:lang w:val="en-US" w:eastAsia="zh-CN"/>
                    </w:rPr>
                  </w:pPr>
                  <w:r>
                    <w:rPr>
                      <w:rFonts w:hint="eastAsia" w:ascii="Times New Roman"/>
                      <w:color w:val="auto"/>
                      <w:sz w:val="21"/>
                      <w:szCs w:val="21"/>
                      <w:u w:val="single"/>
                      <w:lang w:val="en-US" w:eastAsia="zh-CN"/>
                    </w:rPr>
                    <w:t>西南，270-740m</w:t>
                  </w:r>
                </w:p>
              </w:tc>
              <w:tc>
                <w:tcPr>
                  <w:tcW w:w="1430" w:type="dxa"/>
                  <w:tcBorders>
                    <w:tl2br w:val="nil"/>
                    <w:tr2bl w:val="nil"/>
                  </w:tcBorders>
                  <w:vAlign w:val="center"/>
                </w:tcPr>
                <w:p>
                  <w:pPr>
                    <w:pStyle w:val="44"/>
                    <w:jc w:val="center"/>
                    <w:rPr>
                      <w:rFonts w:ascii="Times New Roman"/>
                      <w:color w:val="auto"/>
                      <w:sz w:val="21"/>
                      <w:szCs w:val="21"/>
                      <w:u w:val="single"/>
                    </w:rPr>
                  </w:pPr>
                  <w:r>
                    <w:rPr>
                      <w:rFonts w:hint="eastAsia" w:ascii="Times New Roman"/>
                      <w:color w:val="auto"/>
                      <w:sz w:val="21"/>
                      <w:szCs w:val="21"/>
                      <w:u w:val="single"/>
                      <w:lang w:val="en-US" w:eastAsia="zh-CN"/>
                    </w:rPr>
                    <w:t>约120户</w:t>
                  </w:r>
                </w:p>
              </w:tc>
              <w:tc>
                <w:tcPr>
                  <w:tcW w:w="1489" w:type="dxa"/>
                  <w:vMerge w:val="continue"/>
                  <w:tcBorders>
                    <w:tl2br w:val="nil"/>
                    <w:tr2bl w:val="nil"/>
                  </w:tcBorders>
                  <w:vAlign w:val="center"/>
                </w:tcPr>
                <w:p>
                  <w:pPr>
                    <w:pStyle w:val="44"/>
                    <w:jc w:val="center"/>
                    <w:rPr>
                      <w:rFonts w:ascii="Times New Roman"/>
                      <w:color w:val="auto"/>
                      <w:sz w:val="21"/>
                      <w:szCs w:val="21"/>
                      <w:u w:val="singl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7" w:hRule="atLeast"/>
              </w:trPr>
              <w:tc>
                <w:tcPr>
                  <w:tcW w:w="851" w:type="dxa"/>
                  <w:tcBorders>
                    <w:tl2br w:val="nil"/>
                    <w:tr2bl w:val="nil"/>
                  </w:tcBorders>
                  <w:vAlign w:val="center"/>
                </w:tcPr>
                <w:p>
                  <w:pPr>
                    <w:pStyle w:val="44"/>
                    <w:jc w:val="center"/>
                    <w:rPr>
                      <w:rFonts w:ascii="Times New Roman"/>
                      <w:color w:val="auto"/>
                      <w:sz w:val="21"/>
                      <w:szCs w:val="21"/>
                      <w:u w:val="none"/>
                    </w:rPr>
                  </w:pPr>
                  <w:r>
                    <w:rPr>
                      <w:rFonts w:ascii="Times New Roman"/>
                      <w:color w:val="auto"/>
                      <w:sz w:val="21"/>
                      <w:szCs w:val="21"/>
                      <w:u w:val="none"/>
                    </w:rPr>
                    <w:t>水环境</w:t>
                  </w:r>
                </w:p>
              </w:tc>
              <w:tc>
                <w:tcPr>
                  <w:tcW w:w="1559" w:type="dxa"/>
                  <w:tcBorders>
                    <w:tl2br w:val="nil"/>
                    <w:tr2bl w:val="nil"/>
                  </w:tcBorders>
                  <w:vAlign w:val="center"/>
                </w:tcPr>
                <w:p>
                  <w:pPr>
                    <w:pStyle w:val="44"/>
                    <w:jc w:val="center"/>
                    <w:rPr>
                      <w:rFonts w:ascii="Times New Roman"/>
                      <w:color w:val="auto"/>
                      <w:sz w:val="21"/>
                      <w:szCs w:val="21"/>
                      <w:u w:val="single"/>
                    </w:rPr>
                  </w:pPr>
                  <w:r>
                    <w:rPr>
                      <w:rFonts w:ascii="Times New Roman"/>
                      <w:color w:val="auto"/>
                      <w:sz w:val="21"/>
                      <w:szCs w:val="21"/>
                      <w:u w:val="single"/>
                    </w:rPr>
                    <w:t>长江</w:t>
                  </w:r>
                </w:p>
              </w:tc>
              <w:tc>
                <w:tcPr>
                  <w:tcW w:w="1134" w:type="dxa"/>
                  <w:tcBorders>
                    <w:tl2br w:val="nil"/>
                    <w:tr2bl w:val="nil"/>
                  </w:tcBorders>
                  <w:vAlign w:val="center"/>
                </w:tcPr>
                <w:p>
                  <w:pPr>
                    <w:pStyle w:val="44"/>
                    <w:jc w:val="center"/>
                    <w:rPr>
                      <w:rFonts w:hint="eastAsia" w:ascii="Times New Roman" w:eastAsia="宋体"/>
                      <w:color w:val="auto"/>
                      <w:sz w:val="21"/>
                      <w:szCs w:val="21"/>
                      <w:u w:val="single"/>
                      <w:lang w:val="en-US" w:eastAsia="zh-CN"/>
                    </w:rPr>
                  </w:pPr>
                  <w:r>
                    <w:rPr>
                      <w:rFonts w:hint="eastAsia" w:ascii="Times New Roman"/>
                      <w:color w:val="auto"/>
                      <w:sz w:val="21"/>
                      <w:szCs w:val="21"/>
                      <w:u w:val="single"/>
                      <w:lang w:val="en-US" w:eastAsia="zh-CN"/>
                    </w:rPr>
                    <w:t>大河</w:t>
                  </w:r>
                </w:p>
              </w:tc>
              <w:tc>
                <w:tcPr>
                  <w:tcW w:w="1843" w:type="dxa"/>
                  <w:tcBorders>
                    <w:tl2br w:val="nil"/>
                    <w:tr2bl w:val="nil"/>
                  </w:tcBorders>
                  <w:vAlign w:val="center"/>
                </w:tcPr>
                <w:p>
                  <w:pPr>
                    <w:pStyle w:val="44"/>
                    <w:jc w:val="center"/>
                    <w:rPr>
                      <w:rFonts w:ascii="Times New Roman"/>
                      <w:color w:val="auto"/>
                      <w:sz w:val="21"/>
                      <w:szCs w:val="21"/>
                      <w:u w:val="single"/>
                    </w:rPr>
                  </w:pPr>
                  <w:r>
                    <w:rPr>
                      <w:rFonts w:ascii="Times New Roman"/>
                      <w:color w:val="auto"/>
                      <w:sz w:val="21"/>
                      <w:szCs w:val="21"/>
                      <w:u w:val="single"/>
                    </w:rPr>
                    <w:t>东面，200m</w:t>
                  </w:r>
                </w:p>
              </w:tc>
              <w:tc>
                <w:tcPr>
                  <w:tcW w:w="1430" w:type="dxa"/>
                  <w:tcBorders>
                    <w:tl2br w:val="nil"/>
                    <w:tr2bl w:val="nil"/>
                  </w:tcBorders>
                  <w:vAlign w:val="center"/>
                </w:tcPr>
                <w:p>
                  <w:pPr>
                    <w:pStyle w:val="44"/>
                    <w:jc w:val="center"/>
                    <w:rPr>
                      <w:rFonts w:ascii="Times New Roman"/>
                      <w:color w:val="auto"/>
                      <w:sz w:val="21"/>
                      <w:szCs w:val="21"/>
                      <w:u w:val="single"/>
                    </w:rPr>
                  </w:pPr>
                  <w:r>
                    <w:rPr>
                      <w:rFonts w:ascii="Times New Roman"/>
                      <w:color w:val="auto"/>
                      <w:sz w:val="21"/>
                      <w:szCs w:val="21"/>
                      <w:u w:val="single"/>
                    </w:rPr>
                    <w:t>大型河流</w:t>
                  </w:r>
                </w:p>
              </w:tc>
              <w:tc>
                <w:tcPr>
                  <w:tcW w:w="1489" w:type="dxa"/>
                  <w:tcBorders>
                    <w:tl2br w:val="nil"/>
                    <w:tr2bl w:val="nil"/>
                  </w:tcBorders>
                  <w:vAlign w:val="center"/>
                </w:tcPr>
                <w:p>
                  <w:pPr>
                    <w:pStyle w:val="44"/>
                    <w:jc w:val="center"/>
                    <w:rPr>
                      <w:rFonts w:ascii="Times New Roman"/>
                      <w:color w:val="auto"/>
                      <w:sz w:val="21"/>
                      <w:szCs w:val="21"/>
                      <w:u w:val="single"/>
                    </w:rPr>
                  </w:pPr>
                  <w:r>
                    <w:rPr>
                      <w:rFonts w:ascii="Times New Roman"/>
                      <w:color w:val="auto"/>
                      <w:sz w:val="21"/>
                      <w:szCs w:val="21"/>
                      <w:u w:val="single"/>
                    </w:rPr>
                    <w:t>GB</w:t>
                  </w:r>
                  <w:r>
                    <w:rPr>
                      <w:rFonts w:hint="eastAsia" w:ascii="Times New Roman"/>
                      <w:color w:val="auto"/>
                      <w:sz w:val="21"/>
                      <w:szCs w:val="21"/>
                      <w:u w:val="single"/>
                    </w:rPr>
                    <w:t>3</w:t>
                  </w:r>
                  <w:r>
                    <w:rPr>
                      <w:rFonts w:ascii="Times New Roman"/>
                      <w:color w:val="auto"/>
                      <w:sz w:val="21"/>
                      <w:szCs w:val="21"/>
                      <w:u w:val="single"/>
                    </w:rPr>
                    <w:t>838-2002</w:t>
                  </w:r>
                </w:p>
                <w:p>
                  <w:pPr>
                    <w:pStyle w:val="44"/>
                    <w:jc w:val="center"/>
                    <w:rPr>
                      <w:rFonts w:ascii="Times New Roman"/>
                      <w:color w:val="auto"/>
                      <w:sz w:val="21"/>
                      <w:szCs w:val="21"/>
                      <w:u w:val="single"/>
                    </w:rPr>
                  </w:pPr>
                  <w:r>
                    <w:rPr>
                      <w:rFonts w:ascii="Times New Roman"/>
                      <w:color w:val="auto"/>
                      <w:sz w:val="21"/>
                      <w:szCs w:val="21"/>
                      <w:u w:val="single"/>
                    </w:rPr>
                    <w:fldChar w:fldCharType="begin"/>
                  </w:r>
                  <w:r>
                    <w:rPr>
                      <w:rFonts w:ascii="Times New Roman"/>
                      <w:color w:val="auto"/>
                      <w:sz w:val="21"/>
                      <w:szCs w:val="21"/>
                      <w:u w:val="single"/>
                    </w:rPr>
                    <w:instrText xml:space="preserve"> = 3 \* ROMAN </w:instrText>
                  </w:r>
                  <w:r>
                    <w:rPr>
                      <w:rFonts w:ascii="Times New Roman"/>
                      <w:color w:val="auto"/>
                      <w:sz w:val="21"/>
                      <w:szCs w:val="21"/>
                      <w:u w:val="single"/>
                    </w:rPr>
                    <w:fldChar w:fldCharType="separate"/>
                  </w:r>
                  <w:r>
                    <w:rPr>
                      <w:rFonts w:ascii="Times New Roman"/>
                      <w:color w:val="auto"/>
                      <w:sz w:val="21"/>
                      <w:szCs w:val="21"/>
                      <w:u w:val="single"/>
                    </w:rPr>
                    <w:t>III</w:t>
                  </w:r>
                  <w:r>
                    <w:rPr>
                      <w:rFonts w:ascii="Times New Roman"/>
                      <w:color w:val="auto"/>
                      <w:sz w:val="21"/>
                      <w:szCs w:val="21"/>
                      <w:u w:val="single"/>
                    </w:rPr>
                    <w:fldChar w:fldCharType="end"/>
                  </w:r>
                  <w:r>
                    <w:rPr>
                      <w:rFonts w:ascii="Times New Roman"/>
                      <w:color w:val="auto"/>
                      <w:sz w:val="21"/>
                      <w:szCs w:val="21"/>
                      <w:u w:val="single"/>
                    </w:rPr>
                    <w:t>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575" w:hRule="atLeast"/>
              </w:trPr>
              <w:tc>
                <w:tcPr>
                  <w:tcW w:w="851" w:type="dxa"/>
                  <w:tcBorders>
                    <w:tl2br w:val="nil"/>
                    <w:tr2bl w:val="nil"/>
                  </w:tcBorders>
                  <w:vAlign w:val="center"/>
                </w:tcPr>
                <w:p>
                  <w:pPr>
                    <w:pStyle w:val="44"/>
                    <w:jc w:val="center"/>
                    <w:rPr>
                      <w:rFonts w:ascii="Times New Roman"/>
                      <w:color w:val="auto"/>
                      <w:sz w:val="21"/>
                      <w:szCs w:val="21"/>
                      <w:u w:val="none"/>
                    </w:rPr>
                  </w:pPr>
                  <w:r>
                    <w:rPr>
                      <w:rFonts w:ascii="Times New Roman"/>
                      <w:color w:val="auto"/>
                      <w:sz w:val="21"/>
                      <w:szCs w:val="21"/>
                      <w:u w:val="none"/>
                    </w:rPr>
                    <w:t>声环境</w:t>
                  </w:r>
                </w:p>
              </w:tc>
              <w:tc>
                <w:tcPr>
                  <w:tcW w:w="1559" w:type="dxa"/>
                  <w:tcBorders>
                    <w:tl2br w:val="nil"/>
                    <w:tr2bl w:val="nil"/>
                  </w:tcBorders>
                  <w:vAlign w:val="center"/>
                </w:tcPr>
                <w:p>
                  <w:pPr>
                    <w:pStyle w:val="44"/>
                    <w:jc w:val="center"/>
                    <w:rPr>
                      <w:rFonts w:ascii="Times New Roman"/>
                      <w:color w:val="auto"/>
                      <w:sz w:val="21"/>
                      <w:szCs w:val="21"/>
                      <w:u w:val="single"/>
                    </w:rPr>
                  </w:pPr>
                  <w:r>
                    <w:rPr>
                      <w:rFonts w:ascii="Times New Roman"/>
                      <w:color w:val="auto"/>
                      <w:sz w:val="21"/>
                      <w:szCs w:val="21"/>
                      <w:u w:val="single"/>
                    </w:rPr>
                    <w:t>厂界周边200m范围内</w:t>
                  </w:r>
                </w:p>
              </w:tc>
              <w:tc>
                <w:tcPr>
                  <w:tcW w:w="1134" w:type="dxa"/>
                  <w:tcBorders>
                    <w:tl2br w:val="nil"/>
                    <w:tr2bl w:val="nil"/>
                  </w:tcBorders>
                  <w:vAlign w:val="center"/>
                </w:tcPr>
                <w:p>
                  <w:pPr>
                    <w:pStyle w:val="44"/>
                    <w:jc w:val="center"/>
                    <w:rPr>
                      <w:rFonts w:ascii="Times New Roman"/>
                      <w:color w:val="auto"/>
                      <w:sz w:val="21"/>
                      <w:szCs w:val="21"/>
                      <w:u w:val="single"/>
                    </w:rPr>
                  </w:pPr>
                  <w:r>
                    <w:rPr>
                      <w:rFonts w:ascii="Times New Roman"/>
                      <w:color w:val="auto"/>
                      <w:sz w:val="21"/>
                      <w:szCs w:val="21"/>
                      <w:u w:val="single"/>
                    </w:rPr>
                    <w:t>居住</w:t>
                  </w:r>
                </w:p>
              </w:tc>
              <w:tc>
                <w:tcPr>
                  <w:tcW w:w="1843" w:type="dxa"/>
                  <w:tcBorders>
                    <w:tl2br w:val="nil"/>
                    <w:tr2bl w:val="nil"/>
                  </w:tcBorders>
                  <w:vAlign w:val="center"/>
                </w:tcPr>
                <w:p>
                  <w:pPr>
                    <w:pStyle w:val="44"/>
                    <w:jc w:val="center"/>
                    <w:rPr>
                      <w:rFonts w:hint="eastAsia" w:ascii="Times New Roman"/>
                      <w:color w:val="auto"/>
                      <w:sz w:val="21"/>
                      <w:szCs w:val="21"/>
                      <w:u w:val="single"/>
                      <w:lang w:eastAsia="zh-CN"/>
                    </w:rPr>
                  </w:pPr>
                  <w:r>
                    <w:rPr>
                      <w:rFonts w:hint="eastAsia" w:ascii="Times New Roman"/>
                      <w:color w:val="auto"/>
                      <w:sz w:val="21"/>
                      <w:szCs w:val="21"/>
                      <w:u w:val="single"/>
                      <w:lang w:eastAsia="zh-CN"/>
                    </w:rPr>
                    <w:t>西面</w:t>
                  </w:r>
                </w:p>
              </w:tc>
              <w:tc>
                <w:tcPr>
                  <w:tcW w:w="1430" w:type="dxa"/>
                  <w:tcBorders>
                    <w:tl2br w:val="nil"/>
                    <w:tr2bl w:val="nil"/>
                  </w:tcBorders>
                  <w:vAlign w:val="center"/>
                </w:tcPr>
                <w:p>
                  <w:pPr>
                    <w:pStyle w:val="44"/>
                    <w:jc w:val="center"/>
                    <w:rPr>
                      <w:rFonts w:ascii="Times New Roman"/>
                      <w:color w:val="auto"/>
                      <w:sz w:val="21"/>
                      <w:szCs w:val="21"/>
                      <w:u w:val="single"/>
                    </w:rPr>
                  </w:pPr>
                  <w:r>
                    <w:rPr>
                      <w:rFonts w:ascii="Times New Roman"/>
                      <w:color w:val="auto"/>
                      <w:sz w:val="21"/>
                      <w:szCs w:val="21"/>
                      <w:u w:val="single"/>
                    </w:rPr>
                    <w:t>约</w:t>
                  </w:r>
                  <w:r>
                    <w:rPr>
                      <w:rFonts w:hint="eastAsia" w:ascii="Times New Roman"/>
                      <w:color w:val="auto"/>
                      <w:sz w:val="21"/>
                      <w:szCs w:val="21"/>
                      <w:u w:val="single"/>
                      <w:lang w:val="en-US" w:eastAsia="zh-CN"/>
                    </w:rPr>
                    <w:t>6</w:t>
                  </w:r>
                  <w:r>
                    <w:rPr>
                      <w:rFonts w:ascii="Times New Roman"/>
                      <w:color w:val="auto"/>
                      <w:sz w:val="21"/>
                      <w:szCs w:val="21"/>
                      <w:u w:val="single"/>
                    </w:rPr>
                    <w:t>户</w:t>
                  </w:r>
                </w:p>
              </w:tc>
              <w:tc>
                <w:tcPr>
                  <w:tcW w:w="1489" w:type="dxa"/>
                  <w:tcBorders>
                    <w:tl2br w:val="nil"/>
                    <w:tr2bl w:val="nil"/>
                  </w:tcBorders>
                  <w:vAlign w:val="center"/>
                </w:tcPr>
                <w:p>
                  <w:pPr>
                    <w:pStyle w:val="44"/>
                    <w:jc w:val="center"/>
                    <w:rPr>
                      <w:rFonts w:ascii="Times New Roman"/>
                      <w:color w:val="auto"/>
                      <w:sz w:val="21"/>
                      <w:szCs w:val="21"/>
                      <w:u w:val="single"/>
                    </w:rPr>
                  </w:pPr>
                  <w:r>
                    <w:rPr>
                      <w:rFonts w:ascii="Times New Roman"/>
                      <w:color w:val="auto"/>
                      <w:sz w:val="21"/>
                      <w:szCs w:val="21"/>
                      <w:u w:val="single"/>
                    </w:rPr>
                    <w:t>GB3096-2008</w:t>
                  </w:r>
                </w:p>
                <w:p>
                  <w:pPr>
                    <w:pStyle w:val="44"/>
                    <w:jc w:val="center"/>
                    <w:rPr>
                      <w:rFonts w:ascii="Times New Roman"/>
                      <w:color w:val="auto"/>
                      <w:sz w:val="21"/>
                      <w:szCs w:val="21"/>
                      <w:u w:val="single"/>
                    </w:rPr>
                  </w:pPr>
                  <w:r>
                    <w:rPr>
                      <w:rFonts w:ascii="Times New Roman"/>
                      <w:color w:val="auto"/>
                      <w:sz w:val="21"/>
                      <w:szCs w:val="21"/>
                      <w:u w:val="single"/>
                    </w:rPr>
                    <w:t>2类标准。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74" w:hRule="atLeast"/>
              </w:trPr>
              <w:tc>
                <w:tcPr>
                  <w:tcW w:w="851" w:type="dxa"/>
                  <w:tcBorders>
                    <w:tl2br w:val="nil"/>
                    <w:tr2bl w:val="nil"/>
                  </w:tcBorders>
                  <w:vAlign w:val="center"/>
                </w:tcPr>
                <w:p>
                  <w:pPr>
                    <w:pStyle w:val="44"/>
                    <w:jc w:val="center"/>
                    <w:rPr>
                      <w:rFonts w:ascii="Times New Roman"/>
                      <w:color w:val="auto"/>
                      <w:sz w:val="21"/>
                      <w:szCs w:val="21"/>
                      <w:u w:val="none"/>
                    </w:rPr>
                  </w:pPr>
                  <w:r>
                    <w:rPr>
                      <w:rFonts w:ascii="Times New Roman"/>
                      <w:color w:val="auto"/>
                      <w:sz w:val="21"/>
                      <w:szCs w:val="21"/>
                      <w:u w:val="none"/>
                    </w:rPr>
                    <w:t>生态环境</w:t>
                  </w:r>
                </w:p>
              </w:tc>
              <w:tc>
                <w:tcPr>
                  <w:tcW w:w="1559" w:type="dxa"/>
                  <w:tcBorders>
                    <w:tl2br w:val="nil"/>
                    <w:tr2bl w:val="nil"/>
                  </w:tcBorders>
                  <w:vAlign w:val="center"/>
                </w:tcPr>
                <w:p>
                  <w:pPr>
                    <w:pStyle w:val="44"/>
                    <w:jc w:val="center"/>
                    <w:rPr>
                      <w:rFonts w:ascii="Times New Roman"/>
                      <w:color w:val="auto"/>
                      <w:sz w:val="21"/>
                      <w:szCs w:val="21"/>
                      <w:u w:val="none"/>
                    </w:rPr>
                  </w:pPr>
                  <w:r>
                    <w:rPr>
                      <w:rFonts w:ascii="Times New Roman"/>
                      <w:color w:val="auto"/>
                      <w:sz w:val="21"/>
                      <w:szCs w:val="21"/>
                      <w:u w:val="none"/>
                    </w:rPr>
                    <w:t>项目区内</w:t>
                  </w:r>
                </w:p>
              </w:tc>
              <w:tc>
                <w:tcPr>
                  <w:tcW w:w="4407" w:type="dxa"/>
                  <w:gridSpan w:val="3"/>
                  <w:tcBorders>
                    <w:tl2br w:val="nil"/>
                    <w:tr2bl w:val="nil"/>
                  </w:tcBorders>
                  <w:vAlign w:val="center"/>
                </w:tcPr>
                <w:p>
                  <w:pPr>
                    <w:pStyle w:val="44"/>
                    <w:jc w:val="center"/>
                    <w:rPr>
                      <w:rFonts w:ascii="Times New Roman"/>
                      <w:color w:val="auto"/>
                      <w:sz w:val="21"/>
                      <w:szCs w:val="21"/>
                      <w:u w:val="none"/>
                    </w:rPr>
                  </w:pPr>
                  <w:r>
                    <w:rPr>
                      <w:rFonts w:ascii="Times New Roman"/>
                      <w:color w:val="auto"/>
                      <w:sz w:val="21"/>
                      <w:szCs w:val="21"/>
                      <w:u w:val="none"/>
                    </w:rPr>
                    <w:t>未有珍稀动植物、水生动物。</w:t>
                  </w:r>
                </w:p>
                <w:p>
                  <w:pPr>
                    <w:pStyle w:val="44"/>
                    <w:jc w:val="center"/>
                    <w:rPr>
                      <w:rFonts w:ascii="Times New Roman"/>
                      <w:color w:val="auto"/>
                      <w:sz w:val="21"/>
                      <w:szCs w:val="21"/>
                      <w:u w:val="none"/>
                    </w:rPr>
                  </w:pPr>
                  <w:r>
                    <w:rPr>
                      <w:rFonts w:ascii="Times New Roman"/>
                      <w:color w:val="auto"/>
                      <w:sz w:val="21"/>
                      <w:szCs w:val="21"/>
                      <w:u w:val="none"/>
                    </w:rPr>
                    <w:t>项目周边的农田和旱地</w:t>
                  </w:r>
                </w:p>
              </w:tc>
              <w:tc>
                <w:tcPr>
                  <w:tcW w:w="1489" w:type="dxa"/>
                  <w:tcBorders>
                    <w:tl2br w:val="nil"/>
                    <w:tr2bl w:val="nil"/>
                  </w:tcBorders>
                  <w:vAlign w:val="center"/>
                </w:tcPr>
                <w:p>
                  <w:pPr>
                    <w:pStyle w:val="44"/>
                    <w:jc w:val="center"/>
                    <w:rPr>
                      <w:rFonts w:ascii="Times New Roman"/>
                      <w:color w:val="auto"/>
                      <w:sz w:val="21"/>
                      <w:szCs w:val="21"/>
                      <w:u w:val="none"/>
                    </w:rPr>
                  </w:pPr>
                  <w:r>
                    <w:rPr>
                      <w:rFonts w:ascii="Times New Roman"/>
                      <w:color w:val="auto"/>
                      <w:sz w:val="21"/>
                      <w:szCs w:val="21"/>
                      <w:u w:val="none"/>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7" w:hRule="atLeast"/>
              </w:trPr>
              <w:tc>
                <w:tcPr>
                  <w:tcW w:w="851" w:type="dxa"/>
                  <w:tcBorders>
                    <w:tl2br w:val="nil"/>
                    <w:tr2bl w:val="nil"/>
                  </w:tcBorders>
                  <w:vAlign w:val="center"/>
                </w:tcPr>
                <w:p>
                  <w:pPr>
                    <w:pStyle w:val="44"/>
                    <w:jc w:val="center"/>
                    <w:rPr>
                      <w:rFonts w:ascii="Times New Roman"/>
                      <w:color w:val="auto"/>
                      <w:sz w:val="21"/>
                      <w:szCs w:val="21"/>
                      <w:u w:val="none"/>
                    </w:rPr>
                  </w:pPr>
                  <w:r>
                    <w:rPr>
                      <w:rFonts w:ascii="Times New Roman"/>
                      <w:color w:val="auto"/>
                      <w:sz w:val="21"/>
                      <w:szCs w:val="21"/>
                      <w:u w:val="none"/>
                    </w:rPr>
                    <w:t>社会环境</w:t>
                  </w:r>
                </w:p>
              </w:tc>
              <w:tc>
                <w:tcPr>
                  <w:tcW w:w="5966" w:type="dxa"/>
                  <w:gridSpan w:val="4"/>
                  <w:tcBorders>
                    <w:tl2br w:val="nil"/>
                    <w:tr2bl w:val="nil"/>
                  </w:tcBorders>
                  <w:vAlign w:val="center"/>
                </w:tcPr>
                <w:p>
                  <w:pPr>
                    <w:pStyle w:val="44"/>
                    <w:jc w:val="center"/>
                    <w:rPr>
                      <w:rFonts w:hint="eastAsia" w:ascii="Times New Roman"/>
                      <w:color w:val="auto"/>
                      <w:sz w:val="21"/>
                      <w:szCs w:val="21"/>
                      <w:u w:val="none"/>
                      <w:lang w:val="en-US" w:eastAsia="zh-CN"/>
                    </w:rPr>
                  </w:pPr>
                  <w:r>
                    <w:rPr>
                      <w:rFonts w:ascii="Times New Roman"/>
                      <w:color w:val="auto"/>
                      <w:sz w:val="21"/>
                      <w:szCs w:val="21"/>
                      <w:u w:val="none"/>
                    </w:rPr>
                    <w:t>G56杭瑞高速</w:t>
                  </w:r>
                  <w:r>
                    <w:rPr>
                      <w:rFonts w:hint="eastAsia" w:ascii="Times New Roman"/>
                      <w:color w:val="auto"/>
                      <w:sz w:val="21"/>
                      <w:szCs w:val="21"/>
                      <w:u w:val="none"/>
                      <w:lang w:eastAsia="zh-CN"/>
                    </w:rPr>
                    <w:t>，</w:t>
                  </w:r>
                  <w:r>
                    <w:rPr>
                      <w:rFonts w:hint="eastAsia" w:ascii="Times New Roman"/>
                      <w:color w:val="auto"/>
                      <w:sz w:val="21"/>
                      <w:szCs w:val="21"/>
                      <w:u w:val="none"/>
                      <w:lang w:val="en-US" w:eastAsia="zh-CN"/>
                    </w:rPr>
                    <w:t>西南面800m</w:t>
                  </w:r>
                </w:p>
              </w:tc>
              <w:tc>
                <w:tcPr>
                  <w:tcW w:w="1489" w:type="dxa"/>
                  <w:tcBorders>
                    <w:tl2br w:val="nil"/>
                    <w:tr2bl w:val="nil"/>
                  </w:tcBorders>
                  <w:vAlign w:val="center"/>
                </w:tcPr>
                <w:p>
                  <w:pPr>
                    <w:pStyle w:val="44"/>
                    <w:jc w:val="center"/>
                    <w:rPr>
                      <w:rFonts w:ascii="Times New Roman"/>
                      <w:color w:val="auto"/>
                      <w:sz w:val="21"/>
                      <w:szCs w:val="21"/>
                      <w:u w:val="none"/>
                    </w:rPr>
                  </w:pPr>
                </w:p>
              </w:tc>
            </w:tr>
          </w:tbl>
          <w:p>
            <w:pPr>
              <w:spacing w:line="360" w:lineRule="auto"/>
              <w:rPr>
                <w:rFonts w:hint="default" w:ascii="Times New Roman" w:hAnsi="Times New Roman" w:eastAsia="宋体" w:cs="Times New Roman"/>
                <w:color w:val="0000FF"/>
                <w:sz w:val="24"/>
                <w:szCs w:val="24"/>
              </w:rPr>
            </w:pPr>
          </w:p>
          <w:p>
            <w:pPr>
              <w:spacing w:line="360" w:lineRule="auto"/>
              <w:rPr>
                <w:rFonts w:hint="default" w:ascii="Times New Roman" w:hAnsi="Times New Roman" w:eastAsia="宋体" w:cs="Times New Roman"/>
                <w:color w:val="0000FF"/>
                <w:sz w:val="24"/>
                <w:szCs w:val="24"/>
              </w:rPr>
            </w:pPr>
          </w:p>
          <w:p>
            <w:pPr>
              <w:pStyle w:val="3"/>
              <w:rPr>
                <w:rFonts w:hint="default" w:ascii="Times New Roman" w:hAnsi="Times New Roman" w:eastAsia="宋体" w:cs="Times New Roman"/>
                <w:color w:val="0000FF"/>
              </w:rPr>
            </w:pPr>
          </w:p>
          <w:p>
            <w:pPr>
              <w:pStyle w:val="3"/>
              <w:rPr>
                <w:rFonts w:hint="default" w:ascii="Times New Roman" w:hAnsi="Times New Roman" w:eastAsia="宋体" w:cs="Times New Roman"/>
                <w:color w:val="0000FF"/>
              </w:rPr>
            </w:pPr>
          </w:p>
          <w:p>
            <w:pPr>
              <w:pStyle w:val="3"/>
              <w:rPr>
                <w:rFonts w:hint="default" w:ascii="Times New Roman" w:hAnsi="Times New Roman" w:eastAsia="宋体" w:cs="Times New Roman"/>
                <w:color w:val="0000FF"/>
              </w:rPr>
            </w:pPr>
          </w:p>
          <w:p>
            <w:pPr>
              <w:pStyle w:val="3"/>
              <w:rPr>
                <w:rFonts w:hint="default" w:ascii="Times New Roman" w:hAnsi="Times New Roman" w:eastAsia="宋体" w:cs="Times New Roman"/>
                <w:color w:val="0000FF"/>
              </w:rPr>
            </w:pPr>
          </w:p>
          <w:p>
            <w:pPr>
              <w:pStyle w:val="3"/>
              <w:rPr>
                <w:rFonts w:hint="default" w:ascii="Times New Roman" w:hAnsi="Times New Roman" w:eastAsia="宋体" w:cs="Times New Roman"/>
                <w:color w:val="0000FF"/>
              </w:rPr>
            </w:pPr>
          </w:p>
          <w:p>
            <w:pPr>
              <w:pStyle w:val="3"/>
              <w:rPr>
                <w:rFonts w:hint="default" w:ascii="Times New Roman" w:hAnsi="Times New Roman" w:eastAsia="宋体" w:cs="Times New Roman"/>
                <w:color w:val="0000FF"/>
              </w:rPr>
            </w:pPr>
          </w:p>
          <w:p>
            <w:pPr>
              <w:rPr>
                <w:rFonts w:hint="default" w:ascii="Times New Roman" w:hAnsi="Times New Roman" w:eastAsia="宋体" w:cs="Times New Roman"/>
                <w:color w:val="0000FF"/>
                <w:sz w:val="24"/>
                <w:szCs w:val="24"/>
              </w:rPr>
            </w:pPr>
          </w:p>
        </w:tc>
      </w:tr>
    </w:tbl>
    <w:p>
      <w:pPr>
        <w:rPr>
          <w:rFonts w:hint="default" w:ascii="Times New Roman" w:hAnsi="Times New Roman" w:eastAsia="宋体" w:cs="Times New Roman"/>
          <w:color w:val="0000FF"/>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5"/>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both"/>
        <w:textAlignment w:val="auto"/>
        <w:outlineLvl w:val="0"/>
        <w:rPr>
          <w:rFonts w:hint="default" w:ascii="Times New Roman" w:hAnsi="Times New Roman" w:eastAsia="宋体" w:cs="Times New Roman"/>
          <w:b/>
          <w:color w:val="auto"/>
          <w:sz w:val="32"/>
          <w:szCs w:val="18"/>
          <w:lang w:eastAsia="zh-CN"/>
        </w:rPr>
      </w:pPr>
      <w:bookmarkStart w:id="1" w:name="_Toc419629681"/>
      <w:r>
        <w:rPr>
          <w:rFonts w:hint="default" w:ascii="Times New Roman" w:hAnsi="Times New Roman" w:eastAsia="宋体" w:cs="Times New Roman"/>
          <w:b/>
          <w:color w:val="auto"/>
          <w:sz w:val="32"/>
          <w:szCs w:val="18"/>
          <w:lang w:eastAsia="zh-CN"/>
        </w:rPr>
        <w:t>四、评价适用标准</w:t>
      </w:r>
      <w:bookmarkEnd w:id="1"/>
    </w:p>
    <w:tbl>
      <w:tblPr>
        <w:tblStyle w:val="23"/>
        <w:tblW w:w="852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7"/>
        <w:gridCol w:w="80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246" w:hRule="atLeast"/>
        </w:trPr>
        <w:tc>
          <w:tcPr>
            <w:tcW w:w="457" w:type="dxa"/>
          </w:tcPr>
          <w:p>
            <w:pPr>
              <w:spacing w:line="360" w:lineRule="auto"/>
              <w:rPr>
                <w:rFonts w:hint="default" w:ascii="Times New Roman" w:hAnsi="Times New Roman" w:eastAsia="宋体" w:cs="Times New Roman"/>
                <w:color w:val="auto"/>
                <w:sz w:val="24"/>
              </w:rPr>
            </w:pPr>
          </w:p>
          <w:p>
            <w:pPr>
              <w:spacing w:line="360" w:lineRule="auto"/>
              <w:rPr>
                <w:rFonts w:hint="default" w:ascii="Times New Roman" w:hAnsi="Times New Roman" w:eastAsia="宋体" w:cs="Times New Roman"/>
                <w:color w:val="auto"/>
                <w:sz w:val="24"/>
              </w:rPr>
            </w:pPr>
          </w:p>
          <w:p>
            <w:pPr>
              <w:spacing w:line="360" w:lineRule="auto"/>
              <w:rPr>
                <w:rFonts w:hint="default" w:ascii="Times New Roman" w:hAnsi="Times New Roman" w:eastAsia="宋体" w:cs="Times New Roman"/>
                <w:color w:val="auto"/>
                <w:sz w:val="24"/>
              </w:rPr>
            </w:pPr>
          </w:p>
          <w:p>
            <w:pPr>
              <w:spacing w:line="360" w:lineRule="auto"/>
              <w:rPr>
                <w:rFonts w:hint="default" w:ascii="Times New Roman" w:hAnsi="Times New Roman" w:eastAsia="宋体" w:cs="Times New Roman"/>
                <w:color w:val="auto"/>
                <w:sz w:val="24"/>
              </w:rPr>
            </w:pPr>
          </w:p>
          <w:p>
            <w:pPr>
              <w:spacing w:line="360" w:lineRule="auto"/>
              <w:rPr>
                <w:rFonts w:hint="default" w:ascii="Times New Roman" w:hAnsi="Times New Roman" w:eastAsia="宋体" w:cs="Times New Roman"/>
                <w:color w:val="auto"/>
                <w:sz w:val="24"/>
              </w:rPr>
            </w:pPr>
          </w:p>
          <w:p>
            <w:pPr>
              <w:spacing w:line="360" w:lineRule="auto"/>
              <w:rPr>
                <w:rFonts w:hint="default" w:ascii="Times New Roman" w:hAnsi="Times New Roman" w:eastAsia="宋体" w:cs="Times New Roman"/>
                <w:color w:val="auto"/>
                <w:sz w:val="24"/>
              </w:rPr>
            </w:pPr>
          </w:p>
          <w:p>
            <w:pPr>
              <w:spacing w:line="360" w:lineRule="auto"/>
              <w:rPr>
                <w:rFonts w:hint="default" w:ascii="Times New Roman" w:hAnsi="Times New Roman" w:eastAsia="宋体" w:cs="Times New Roman"/>
                <w:color w:val="auto"/>
                <w:sz w:val="24"/>
              </w:rPr>
            </w:pPr>
          </w:p>
          <w:p>
            <w:pPr>
              <w:spacing w:line="360" w:lineRule="auto"/>
              <w:rPr>
                <w:rFonts w:hint="default" w:ascii="Times New Roman" w:hAnsi="Times New Roman" w:eastAsia="宋体" w:cs="Times New Roman"/>
                <w:color w:val="auto"/>
                <w:sz w:val="24"/>
              </w:rPr>
            </w:pPr>
          </w:p>
          <w:p>
            <w:pPr>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环</w:t>
            </w:r>
          </w:p>
          <w:p>
            <w:pPr>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境</w:t>
            </w:r>
          </w:p>
          <w:p>
            <w:pPr>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质</w:t>
            </w:r>
          </w:p>
          <w:p>
            <w:pPr>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量</w:t>
            </w:r>
          </w:p>
          <w:p>
            <w:pPr>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标</w:t>
            </w:r>
          </w:p>
          <w:p>
            <w:pPr>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准</w:t>
            </w:r>
          </w:p>
          <w:p>
            <w:pPr>
              <w:spacing w:line="360" w:lineRule="auto"/>
              <w:rPr>
                <w:rFonts w:hint="default" w:ascii="Times New Roman" w:hAnsi="Times New Roman" w:eastAsia="宋体" w:cs="Times New Roman"/>
                <w:b/>
                <w:color w:val="auto"/>
                <w:sz w:val="24"/>
              </w:rPr>
            </w:pPr>
          </w:p>
          <w:p>
            <w:pPr>
              <w:spacing w:line="360" w:lineRule="auto"/>
              <w:rPr>
                <w:rFonts w:hint="default" w:ascii="Times New Roman" w:hAnsi="Times New Roman" w:eastAsia="宋体" w:cs="Times New Roman"/>
                <w:b/>
                <w:color w:val="auto"/>
                <w:sz w:val="24"/>
              </w:rPr>
            </w:pPr>
          </w:p>
          <w:p>
            <w:pPr>
              <w:spacing w:line="360" w:lineRule="auto"/>
              <w:rPr>
                <w:rFonts w:hint="default" w:ascii="Times New Roman" w:hAnsi="Times New Roman" w:eastAsia="宋体" w:cs="Times New Roman"/>
                <w:b/>
                <w:color w:val="auto"/>
                <w:sz w:val="24"/>
              </w:rPr>
            </w:pPr>
          </w:p>
          <w:p>
            <w:pPr>
              <w:spacing w:line="360" w:lineRule="auto"/>
              <w:rPr>
                <w:rFonts w:hint="default" w:ascii="Times New Roman" w:hAnsi="Times New Roman" w:eastAsia="宋体" w:cs="Times New Roman"/>
                <w:b/>
                <w:color w:val="auto"/>
                <w:sz w:val="24"/>
              </w:rPr>
            </w:pPr>
          </w:p>
          <w:p>
            <w:pPr>
              <w:spacing w:line="360" w:lineRule="auto"/>
              <w:rPr>
                <w:rFonts w:hint="default" w:ascii="Times New Roman" w:hAnsi="Times New Roman" w:eastAsia="宋体" w:cs="Times New Roman"/>
                <w:b/>
                <w:color w:val="auto"/>
                <w:sz w:val="24"/>
              </w:rPr>
            </w:pPr>
          </w:p>
          <w:p>
            <w:pPr>
              <w:spacing w:line="360" w:lineRule="auto"/>
              <w:rPr>
                <w:rFonts w:hint="default" w:ascii="Times New Roman" w:hAnsi="Times New Roman" w:eastAsia="宋体" w:cs="Times New Roman"/>
                <w:b/>
                <w:color w:val="auto"/>
                <w:sz w:val="24"/>
              </w:rPr>
            </w:pPr>
          </w:p>
        </w:tc>
        <w:tc>
          <w:tcPr>
            <w:tcW w:w="8065" w:type="dxa"/>
          </w:tcPr>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（1）环境空气质量标准</w:t>
            </w:r>
          </w:p>
          <w:p>
            <w:pPr>
              <w:pStyle w:val="2"/>
              <w:spacing w:after="0"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项目所在区域环境空气质量功能区划为二类区，</w:t>
            </w:r>
            <w:r>
              <w:rPr>
                <w:rFonts w:hint="default" w:ascii="Times New Roman" w:hAnsi="Times New Roman" w:eastAsia="宋体" w:cs="Times New Roman"/>
                <w:color w:val="auto"/>
                <w:sz w:val="24"/>
                <w:u w:val="single"/>
              </w:rPr>
              <w:t>SO</w:t>
            </w:r>
            <w:r>
              <w:rPr>
                <w:rFonts w:hint="default" w:ascii="Times New Roman" w:hAnsi="Times New Roman" w:eastAsia="宋体" w:cs="Times New Roman"/>
                <w:color w:val="auto"/>
                <w:sz w:val="24"/>
                <w:u w:val="single"/>
                <w:vertAlign w:val="subscript"/>
              </w:rPr>
              <w:t>2</w:t>
            </w:r>
            <w:r>
              <w:rPr>
                <w:rFonts w:hint="default" w:ascii="Times New Roman" w:hAnsi="Times New Roman" w:eastAsia="宋体" w:cs="Times New Roman"/>
                <w:color w:val="auto"/>
                <w:sz w:val="24"/>
                <w:u w:val="single"/>
              </w:rPr>
              <w:t>、NO</w:t>
            </w:r>
            <w:r>
              <w:rPr>
                <w:rFonts w:hint="default" w:ascii="Times New Roman" w:hAnsi="Times New Roman" w:eastAsia="宋体" w:cs="Times New Roman"/>
                <w:color w:val="auto"/>
                <w:sz w:val="24"/>
                <w:u w:val="single"/>
                <w:vertAlign w:val="subscript"/>
              </w:rPr>
              <w:t>2</w:t>
            </w:r>
            <w:r>
              <w:rPr>
                <w:rFonts w:hint="default" w:ascii="Times New Roman" w:hAnsi="Times New Roman" w:eastAsia="宋体" w:cs="Times New Roman"/>
                <w:color w:val="auto"/>
                <w:sz w:val="24"/>
                <w:u w:val="single"/>
              </w:rPr>
              <w:t>、PM</w:t>
            </w:r>
            <w:r>
              <w:rPr>
                <w:rFonts w:hint="default" w:ascii="Times New Roman" w:hAnsi="Times New Roman" w:eastAsia="宋体" w:cs="Times New Roman"/>
                <w:color w:val="auto"/>
                <w:sz w:val="24"/>
                <w:u w:val="single"/>
                <w:vertAlign w:val="subscript"/>
              </w:rPr>
              <w:t>10</w:t>
            </w:r>
            <w:r>
              <w:rPr>
                <w:rFonts w:hint="default" w:ascii="Times New Roman" w:hAnsi="Times New Roman" w:eastAsia="宋体" w:cs="Times New Roman"/>
                <w:color w:val="auto"/>
                <w:sz w:val="24"/>
                <w:u w:val="single"/>
                <w:vertAlign w:val="subscript"/>
              </w:rPr>
              <w:softHyphen/>
            </w:r>
            <w:r>
              <w:rPr>
                <w:rFonts w:hint="default" w:ascii="Times New Roman" w:hAnsi="Times New Roman" w:eastAsia="宋体" w:cs="Times New Roman"/>
                <w:color w:val="auto"/>
                <w:sz w:val="24"/>
                <w:u w:val="single"/>
              </w:rPr>
              <w:t>执行《环境空气质量标准》（GB3095-2012）中的二级标准，</w:t>
            </w:r>
            <w:r>
              <w:rPr>
                <w:rFonts w:hint="default" w:ascii="Times New Roman" w:hAnsi="Times New Roman" w:eastAsia="宋体" w:cs="Times New Roman"/>
                <w:color w:val="auto"/>
                <w:sz w:val="24"/>
              </w:rPr>
              <w:t>具体的标准值见表4-1。</w:t>
            </w:r>
          </w:p>
          <w:p>
            <w:pPr>
              <w:spacing w:line="360" w:lineRule="auto"/>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 xml:space="preserve">表4-1  环境空气质量标准（GB3095-2012）(摘录) </w:t>
            </w:r>
            <w:r>
              <w:rPr>
                <w:rFonts w:hint="default" w:ascii="Times New Roman" w:hAnsi="Times New Roman" w:eastAsia="宋体" w:cs="Times New Roman"/>
                <w:b/>
                <w:color w:val="auto"/>
                <w:sz w:val="24"/>
                <w:szCs w:val="24"/>
                <w:lang w:val="en-US" w:eastAsia="zh-CN"/>
              </w:rPr>
              <w:t xml:space="preserve">  </w:t>
            </w:r>
            <w:r>
              <w:rPr>
                <w:rFonts w:hint="default" w:ascii="Times New Roman" w:hAnsi="Times New Roman" w:eastAsia="宋体" w:cs="Times New Roman"/>
                <w:b/>
                <w:color w:val="auto"/>
                <w:sz w:val="24"/>
                <w:szCs w:val="24"/>
              </w:rPr>
              <w:t>mg/Nm</w:t>
            </w:r>
            <w:r>
              <w:rPr>
                <w:rFonts w:hint="default" w:ascii="Times New Roman" w:hAnsi="Times New Roman" w:eastAsia="宋体" w:cs="Times New Roman"/>
                <w:b/>
                <w:color w:val="auto"/>
                <w:sz w:val="24"/>
                <w:szCs w:val="24"/>
                <w:vertAlign w:val="superscript"/>
              </w:rPr>
              <w:t>3</w:t>
            </w:r>
            <w:r>
              <w:rPr>
                <w:rFonts w:hint="default" w:ascii="Times New Roman" w:hAnsi="Times New Roman" w:eastAsia="宋体" w:cs="Times New Roman"/>
                <w:b/>
                <w:color w:val="auto"/>
                <w:sz w:val="24"/>
                <w:szCs w:val="24"/>
              </w:rPr>
              <w:t xml:space="preserve"> </w:t>
            </w:r>
          </w:p>
          <w:tbl>
            <w:tblPr>
              <w:tblStyle w:val="23"/>
              <w:tblW w:w="7849" w:type="dxa"/>
              <w:jc w:val="center"/>
              <w:tblInd w:w="-1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272"/>
              <w:gridCol w:w="1377"/>
              <w:gridCol w:w="1714"/>
              <w:gridCol w:w="348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0" w:hRule="atLeast"/>
                <w:jc w:val="center"/>
              </w:trPr>
              <w:tc>
                <w:tcPr>
                  <w:tcW w:w="1272" w:type="dxa"/>
                  <w:tcBorders>
                    <w:tl2br w:val="nil"/>
                    <w:tr2bl w:val="nil"/>
                  </w:tcBorders>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污染物名称</w:t>
                  </w:r>
                </w:p>
              </w:tc>
              <w:tc>
                <w:tcPr>
                  <w:tcW w:w="3091" w:type="dxa"/>
                  <w:gridSpan w:val="2"/>
                  <w:tcBorders>
                    <w:tl2br w:val="nil"/>
                    <w:tr2bl w:val="nil"/>
                  </w:tcBorders>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标准值(mg/m</w:t>
                  </w:r>
                  <w:r>
                    <w:rPr>
                      <w:rFonts w:hint="default" w:ascii="Times New Roman" w:hAnsi="Times New Roman" w:eastAsia="宋体" w:cs="Times New Roman"/>
                      <w:b/>
                      <w:color w:val="auto"/>
                      <w:szCs w:val="21"/>
                      <w:vertAlign w:val="superscript"/>
                    </w:rPr>
                    <w:t>3</w:t>
                  </w:r>
                  <w:r>
                    <w:rPr>
                      <w:rFonts w:hint="default" w:ascii="Times New Roman" w:hAnsi="Times New Roman" w:eastAsia="宋体" w:cs="Times New Roman"/>
                      <w:b/>
                      <w:color w:val="auto"/>
                      <w:szCs w:val="21"/>
                    </w:rPr>
                    <w:t>)</w:t>
                  </w:r>
                </w:p>
              </w:tc>
              <w:tc>
                <w:tcPr>
                  <w:tcW w:w="3486" w:type="dxa"/>
                  <w:tcBorders>
                    <w:tl2br w:val="nil"/>
                    <w:tr2bl w:val="nil"/>
                  </w:tcBorders>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选用标准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0" w:hRule="atLeast"/>
                <w:jc w:val="center"/>
              </w:trPr>
              <w:tc>
                <w:tcPr>
                  <w:tcW w:w="1272" w:type="dxa"/>
                  <w:vMerge w:val="restart"/>
                  <w:tcBorders>
                    <w:tl2br w:val="nil"/>
                    <w:tr2bl w:val="nil"/>
                  </w:tcBorders>
                  <w:vAlign w:val="center"/>
                </w:tcPr>
                <w:p>
                  <w:pPr>
                    <w:jc w:val="center"/>
                    <w:rPr>
                      <w:rFonts w:hint="default" w:ascii="Times New Roman" w:hAnsi="Times New Roman" w:eastAsia="宋体" w:cs="Times New Roman"/>
                      <w:color w:val="auto"/>
                      <w:szCs w:val="21"/>
                      <w:vertAlign w:val="subscript"/>
                    </w:rPr>
                  </w:pPr>
                  <w:r>
                    <w:rPr>
                      <w:rFonts w:hint="default" w:ascii="Times New Roman" w:hAnsi="Times New Roman" w:eastAsia="宋体" w:cs="Times New Roman"/>
                      <w:color w:val="auto"/>
                      <w:szCs w:val="21"/>
                    </w:rPr>
                    <w:t>SO</w:t>
                  </w:r>
                  <w:r>
                    <w:rPr>
                      <w:rFonts w:hint="default" w:ascii="Times New Roman" w:hAnsi="Times New Roman" w:eastAsia="宋体" w:cs="Times New Roman"/>
                      <w:color w:val="auto"/>
                      <w:szCs w:val="21"/>
                      <w:vertAlign w:val="subscript"/>
                    </w:rPr>
                    <w:t>2</w:t>
                  </w:r>
                </w:p>
              </w:tc>
              <w:tc>
                <w:tcPr>
                  <w:tcW w:w="1377" w:type="dxa"/>
                  <w:tcBorders>
                    <w:tl2br w:val="nil"/>
                    <w:tr2bl w:val="nil"/>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年平均</w:t>
                  </w:r>
                </w:p>
              </w:tc>
              <w:tc>
                <w:tcPr>
                  <w:tcW w:w="1714" w:type="dxa"/>
                  <w:tcBorders>
                    <w:tl2br w:val="nil"/>
                    <w:tr2bl w:val="nil"/>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0.06</w:t>
                  </w:r>
                </w:p>
              </w:tc>
              <w:tc>
                <w:tcPr>
                  <w:tcW w:w="3486" w:type="dxa"/>
                  <w:vMerge w:val="restart"/>
                  <w:tcBorders>
                    <w:tl2br w:val="nil"/>
                    <w:tr2bl w:val="nil"/>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《环境空气质量标准》（GB3095-2012）</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二级标准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0" w:hRule="atLeast"/>
                <w:jc w:val="center"/>
              </w:trPr>
              <w:tc>
                <w:tcPr>
                  <w:tcW w:w="1272" w:type="dxa"/>
                  <w:vMerge w:val="continue"/>
                  <w:tcBorders>
                    <w:tl2br w:val="nil"/>
                    <w:tr2bl w:val="nil"/>
                  </w:tcBorders>
                  <w:vAlign w:val="center"/>
                </w:tcPr>
                <w:p>
                  <w:pPr>
                    <w:jc w:val="center"/>
                    <w:rPr>
                      <w:rFonts w:hint="default" w:ascii="Times New Roman" w:hAnsi="Times New Roman" w:eastAsia="宋体" w:cs="Times New Roman"/>
                      <w:color w:val="auto"/>
                      <w:szCs w:val="21"/>
                    </w:rPr>
                  </w:pPr>
                </w:p>
              </w:tc>
              <w:tc>
                <w:tcPr>
                  <w:tcW w:w="1377" w:type="dxa"/>
                  <w:tcBorders>
                    <w:tl2br w:val="nil"/>
                    <w:tr2bl w:val="nil"/>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24小时平均</w:t>
                  </w:r>
                </w:p>
              </w:tc>
              <w:tc>
                <w:tcPr>
                  <w:tcW w:w="1714" w:type="dxa"/>
                  <w:tcBorders>
                    <w:tl2br w:val="nil"/>
                    <w:tr2bl w:val="nil"/>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0.15</w:t>
                  </w:r>
                </w:p>
              </w:tc>
              <w:tc>
                <w:tcPr>
                  <w:tcW w:w="3486" w:type="dxa"/>
                  <w:vMerge w:val="continue"/>
                  <w:tcBorders>
                    <w:tl2br w:val="nil"/>
                    <w:tr2bl w:val="nil"/>
                  </w:tcBorders>
                  <w:vAlign w:val="center"/>
                </w:tcPr>
                <w:p>
                  <w:pPr>
                    <w:jc w:val="center"/>
                    <w:rPr>
                      <w:rFonts w:hint="default" w:ascii="Times New Roman" w:hAnsi="Times New Roman" w:eastAsia="宋体" w:cs="Times New Roman"/>
                      <w:color w:val="auto"/>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0" w:hRule="atLeast"/>
                <w:jc w:val="center"/>
              </w:trPr>
              <w:tc>
                <w:tcPr>
                  <w:tcW w:w="1272" w:type="dxa"/>
                  <w:vMerge w:val="continue"/>
                  <w:tcBorders>
                    <w:tl2br w:val="nil"/>
                    <w:tr2bl w:val="nil"/>
                  </w:tcBorders>
                  <w:vAlign w:val="center"/>
                </w:tcPr>
                <w:p>
                  <w:pPr>
                    <w:jc w:val="center"/>
                    <w:rPr>
                      <w:rFonts w:hint="default" w:ascii="Times New Roman" w:hAnsi="Times New Roman" w:eastAsia="宋体" w:cs="Times New Roman"/>
                      <w:color w:val="auto"/>
                      <w:szCs w:val="21"/>
                    </w:rPr>
                  </w:pPr>
                </w:p>
              </w:tc>
              <w:tc>
                <w:tcPr>
                  <w:tcW w:w="1377" w:type="dxa"/>
                  <w:tcBorders>
                    <w:tl2br w:val="nil"/>
                    <w:tr2bl w:val="nil"/>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1小时均值</w:t>
                  </w:r>
                </w:p>
              </w:tc>
              <w:tc>
                <w:tcPr>
                  <w:tcW w:w="1714" w:type="dxa"/>
                  <w:tcBorders>
                    <w:tl2br w:val="nil"/>
                    <w:tr2bl w:val="nil"/>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w:t>
                  </w:r>
                </w:p>
              </w:tc>
              <w:tc>
                <w:tcPr>
                  <w:tcW w:w="3486" w:type="dxa"/>
                  <w:vMerge w:val="continue"/>
                  <w:tcBorders>
                    <w:tl2br w:val="nil"/>
                    <w:tr2bl w:val="nil"/>
                  </w:tcBorders>
                  <w:vAlign w:val="center"/>
                </w:tcPr>
                <w:p>
                  <w:pPr>
                    <w:jc w:val="center"/>
                    <w:rPr>
                      <w:rFonts w:hint="default" w:ascii="Times New Roman" w:hAnsi="Times New Roman" w:eastAsia="宋体" w:cs="Times New Roman"/>
                      <w:color w:val="auto"/>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0" w:hRule="atLeast"/>
                <w:jc w:val="center"/>
              </w:trPr>
              <w:tc>
                <w:tcPr>
                  <w:tcW w:w="1272" w:type="dxa"/>
                  <w:vMerge w:val="restart"/>
                  <w:tcBorders>
                    <w:tl2br w:val="nil"/>
                    <w:tr2bl w:val="nil"/>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NO</w:t>
                  </w:r>
                  <w:r>
                    <w:rPr>
                      <w:rFonts w:hint="default" w:ascii="Times New Roman" w:hAnsi="Times New Roman" w:eastAsia="宋体" w:cs="Times New Roman"/>
                      <w:color w:val="auto"/>
                      <w:szCs w:val="21"/>
                      <w:vertAlign w:val="subscript"/>
                    </w:rPr>
                    <w:t>2</w:t>
                  </w:r>
                </w:p>
              </w:tc>
              <w:tc>
                <w:tcPr>
                  <w:tcW w:w="1377" w:type="dxa"/>
                  <w:tcBorders>
                    <w:tl2br w:val="nil"/>
                    <w:tr2bl w:val="nil"/>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年平均</w:t>
                  </w:r>
                </w:p>
              </w:tc>
              <w:tc>
                <w:tcPr>
                  <w:tcW w:w="1714" w:type="dxa"/>
                  <w:tcBorders>
                    <w:tl2br w:val="nil"/>
                    <w:tr2bl w:val="nil"/>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0.04</w:t>
                  </w:r>
                </w:p>
              </w:tc>
              <w:tc>
                <w:tcPr>
                  <w:tcW w:w="3486" w:type="dxa"/>
                  <w:vMerge w:val="continue"/>
                  <w:tcBorders>
                    <w:tl2br w:val="nil"/>
                    <w:tr2bl w:val="nil"/>
                  </w:tcBorders>
                  <w:vAlign w:val="center"/>
                </w:tcPr>
                <w:p>
                  <w:pPr>
                    <w:jc w:val="center"/>
                    <w:rPr>
                      <w:rFonts w:hint="default" w:ascii="Times New Roman" w:hAnsi="Times New Roman" w:eastAsia="宋体" w:cs="Times New Roman"/>
                      <w:color w:val="auto"/>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0" w:hRule="atLeast"/>
                <w:jc w:val="center"/>
              </w:trPr>
              <w:tc>
                <w:tcPr>
                  <w:tcW w:w="1272" w:type="dxa"/>
                  <w:vMerge w:val="continue"/>
                  <w:tcBorders>
                    <w:tl2br w:val="nil"/>
                    <w:tr2bl w:val="nil"/>
                  </w:tcBorders>
                  <w:vAlign w:val="center"/>
                </w:tcPr>
                <w:p>
                  <w:pPr>
                    <w:jc w:val="center"/>
                    <w:rPr>
                      <w:rFonts w:hint="default" w:ascii="Times New Roman" w:hAnsi="Times New Roman" w:eastAsia="宋体" w:cs="Times New Roman"/>
                      <w:color w:val="auto"/>
                      <w:szCs w:val="21"/>
                    </w:rPr>
                  </w:pPr>
                </w:p>
              </w:tc>
              <w:tc>
                <w:tcPr>
                  <w:tcW w:w="1377" w:type="dxa"/>
                  <w:tcBorders>
                    <w:tl2br w:val="nil"/>
                    <w:tr2bl w:val="nil"/>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24小时平均</w:t>
                  </w:r>
                </w:p>
              </w:tc>
              <w:tc>
                <w:tcPr>
                  <w:tcW w:w="1714" w:type="dxa"/>
                  <w:tcBorders>
                    <w:tl2br w:val="nil"/>
                    <w:tr2bl w:val="nil"/>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0.08</w:t>
                  </w:r>
                </w:p>
              </w:tc>
              <w:tc>
                <w:tcPr>
                  <w:tcW w:w="3486" w:type="dxa"/>
                  <w:vMerge w:val="continue"/>
                  <w:tcBorders>
                    <w:tl2br w:val="nil"/>
                    <w:tr2bl w:val="nil"/>
                  </w:tcBorders>
                  <w:vAlign w:val="center"/>
                </w:tcPr>
                <w:p>
                  <w:pPr>
                    <w:jc w:val="center"/>
                    <w:rPr>
                      <w:rFonts w:hint="default" w:ascii="Times New Roman" w:hAnsi="Times New Roman" w:eastAsia="宋体" w:cs="Times New Roman"/>
                      <w:color w:val="auto"/>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0" w:hRule="atLeast"/>
                <w:jc w:val="center"/>
              </w:trPr>
              <w:tc>
                <w:tcPr>
                  <w:tcW w:w="1272" w:type="dxa"/>
                  <w:vMerge w:val="continue"/>
                  <w:tcBorders>
                    <w:tl2br w:val="nil"/>
                    <w:tr2bl w:val="nil"/>
                  </w:tcBorders>
                  <w:vAlign w:val="center"/>
                </w:tcPr>
                <w:p>
                  <w:pPr>
                    <w:jc w:val="center"/>
                    <w:rPr>
                      <w:rFonts w:hint="default" w:ascii="Times New Roman" w:hAnsi="Times New Roman" w:eastAsia="宋体" w:cs="Times New Roman"/>
                      <w:color w:val="auto"/>
                      <w:szCs w:val="21"/>
                    </w:rPr>
                  </w:pPr>
                </w:p>
              </w:tc>
              <w:tc>
                <w:tcPr>
                  <w:tcW w:w="1377" w:type="dxa"/>
                  <w:tcBorders>
                    <w:tl2br w:val="nil"/>
                    <w:tr2bl w:val="nil"/>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1小时均值</w:t>
                  </w:r>
                </w:p>
              </w:tc>
              <w:tc>
                <w:tcPr>
                  <w:tcW w:w="1714" w:type="dxa"/>
                  <w:tcBorders>
                    <w:tl2br w:val="nil"/>
                    <w:tr2bl w:val="nil"/>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0.2</w:t>
                  </w:r>
                </w:p>
              </w:tc>
              <w:tc>
                <w:tcPr>
                  <w:tcW w:w="3486" w:type="dxa"/>
                  <w:vMerge w:val="continue"/>
                  <w:tcBorders>
                    <w:tl2br w:val="nil"/>
                    <w:tr2bl w:val="nil"/>
                  </w:tcBorders>
                  <w:vAlign w:val="center"/>
                </w:tcPr>
                <w:p>
                  <w:pPr>
                    <w:jc w:val="center"/>
                    <w:rPr>
                      <w:rFonts w:hint="default" w:ascii="Times New Roman" w:hAnsi="Times New Roman" w:eastAsia="宋体" w:cs="Times New Roman"/>
                      <w:color w:val="auto"/>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0" w:hRule="atLeast"/>
                <w:jc w:val="center"/>
              </w:trPr>
              <w:tc>
                <w:tcPr>
                  <w:tcW w:w="1272" w:type="dxa"/>
                  <w:vMerge w:val="restart"/>
                  <w:tcBorders>
                    <w:tl2br w:val="nil"/>
                    <w:tr2bl w:val="nil"/>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PM</w:t>
                  </w:r>
                  <w:r>
                    <w:rPr>
                      <w:rFonts w:hint="default" w:ascii="Times New Roman" w:hAnsi="Times New Roman" w:eastAsia="宋体" w:cs="Times New Roman"/>
                      <w:color w:val="auto"/>
                      <w:szCs w:val="21"/>
                      <w:vertAlign w:val="subscript"/>
                    </w:rPr>
                    <w:t>10</w:t>
                  </w:r>
                </w:p>
              </w:tc>
              <w:tc>
                <w:tcPr>
                  <w:tcW w:w="1377" w:type="dxa"/>
                  <w:tcBorders>
                    <w:tl2br w:val="nil"/>
                    <w:tr2bl w:val="nil"/>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年平均</w:t>
                  </w:r>
                </w:p>
              </w:tc>
              <w:tc>
                <w:tcPr>
                  <w:tcW w:w="1714" w:type="dxa"/>
                  <w:tcBorders>
                    <w:tl2br w:val="nil"/>
                    <w:tr2bl w:val="nil"/>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0.07</w:t>
                  </w:r>
                </w:p>
              </w:tc>
              <w:tc>
                <w:tcPr>
                  <w:tcW w:w="3486" w:type="dxa"/>
                  <w:vMerge w:val="continue"/>
                  <w:tcBorders>
                    <w:tl2br w:val="nil"/>
                    <w:tr2bl w:val="nil"/>
                  </w:tcBorders>
                  <w:vAlign w:val="center"/>
                </w:tcPr>
                <w:p>
                  <w:pPr>
                    <w:jc w:val="center"/>
                    <w:rPr>
                      <w:rFonts w:hint="default" w:ascii="Times New Roman" w:hAnsi="Times New Roman" w:eastAsia="宋体" w:cs="Times New Roman"/>
                      <w:color w:val="auto"/>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0" w:hRule="atLeast"/>
                <w:jc w:val="center"/>
              </w:trPr>
              <w:tc>
                <w:tcPr>
                  <w:tcW w:w="1272" w:type="dxa"/>
                  <w:vMerge w:val="continue"/>
                  <w:tcBorders>
                    <w:tl2br w:val="nil"/>
                    <w:tr2bl w:val="nil"/>
                  </w:tcBorders>
                  <w:vAlign w:val="center"/>
                </w:tcPr>
                <w:p>
                  <w:pPr>
                    <w:jc w:val="center"/>
                    <w:rPr>
                      <w:rFonts w:hint="default" w:ascii="Times New Roman" w:hAnsi="Times New Roman" w:eastAsia="宋体" w:cs="Times New Roman"/>
                      <w:color w:val="auto"/>
                      <w:szCs w:val="21"/>
                    </w:rPr>
                  </w:pPr>
                </w:p>
              </w:tc>
              <w:tc>
                <w:tcPr>
                  <w:tcW w:w="1377" w:type="dxa"/>
                  <w:tcBorders>
                    <w:tl2br w:val="nil"/>
                    <w:tr2bl w:val="nil"/>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24小时平均</w:t>
                  </w:r>
                </w:p>
              </w:tc>
              <w:tc>
                <w:tcPr>
                  <w:tcW w:w="1714" w:type="dxa"/>
                  <w:tcBorders>
                    <w:tl2br w:val="nil"/>
                    <w:tr2bl w:val="nil"/>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0.15</w:t>
                  </w:r>
                </w:p>
              </w:tc>
              <w:tc>
                <w:tcPr>
                  <w:tcW w:w="3486" w:type="dxa"/>
                  <w:vMerge w:val="continue"/>
                  <w:tcBorders>
                    <w:tl2br w:val="nil"/>
                    <w:tr2bl w:val="nil"/>
                  </w:tcBorders>
                  <w:vAlign w:val="center"/>
                </w:tcPr>
                <w:p>
                  <w:pPr>
                    <w:jc w:val="center"/>
                    <w:rPr>
                      <w:rFonts w:hint="default" w:ascii="Times New Roman" w:hAnsi="Times New Roman" w:eastAsia="宋体" w:cs="Times New Roman"/>
                      <w:color w:val="auto"/>
                      <w:szCs w:val="21"/>
                    </w:rPr>
                  </w:pP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w:t>
            </w:r>
            <w:r>
              <w:rPr>
                <w:rFonts w:hint="default" w:ascii="Times New Roman" w:hAnsi="Times New Roman" w:eastAsia="宋体" w:cs="Times New Roman"/>
                <w:bCs/>
                <w:color w:val="auto"/>
                <w:sz w:val="24"/>
              </w:rPr>
              <w:t>地表水环境质量标准</w:t>
            </w:r>
          </w:p>
          <w:p>
            <w:pPr>
              <w:spacing w:line="360" w:lineRule="auto"/>
              <w:ind w:firstLine="480" w:firstLineChars="200"/>
              <w:rPr>
                <w:rFonts w:hint="eastAsia" w:ascii="Times New Roman" w:hAnsi="Times New Roman" w:eastAsia="宋体" w:cs="Times New Roman"/>
                <w:color w:val="auto"/>
                <w:sz w:val="24"/>
                <w:szCs w:val="24"/>
                <w:u w:val="single"/>
                <w:lang w:eastAsia="zh-CN"/>
              </w:rPr>
            </w:pPr>
            <w:r>
              <w:rPr>
                <w:rFonts w:hint="eastAsia" w:ascii="Times New Roman" w:hAnsi="Times New Roman" w:cs="Times New Roman"/>
                <w:color w:val="auto"/>
                <w:sz w:val="24"/>
                <w:szCs w:val="24"/>
                <w:u w:val="single"/>
                <w:lang w:eastAsia="zh-CN"/>
              </w:rPr>
              <w:t>长江</w:t>
            </w:r>
            <w:r>
              <w:rPr>
                <w:rFonts w:hint="default" w:ascii="Times New Roman" w:hAnsi="Times New Roman" w:eastAsia="宋体" w:cs="Times New Roman"/>
                <w:color w:val="auto"/>
                <w:sz w:val="24"/>
                <w:szCs w:val="24"/>
                <w:u w:val="single"/>
              </w:rPr>
              <w:t>执行《地表水环境质量标准》（GB3838-2002）中Ⅲ类标准</w:t>
            </w:r>
            <w:r>
              <w:rPr>
                <w:rFonts w:hint="eastAsia" w:ascii="Times New Roman" w:hAnsi="Times New Roman" w:cs="Times New Roman"/>
                <w:color w:val="auto"/>
                <w:sz w:val="24"/>
                <w:szCs w:val="24"/>
                <w:u w:val="single"/>
                <w:lang w:eastAsia="zh-CN"/>
              </w:rPr>
              <w:t>，东</w:t>
            </w:r>
            <w:r>
              <w:rPr>
                <w:rFonts w:hint="default" w:ascii="Times New Roman" w:hAnsi="Times New Roman" w:eastAsia="宋体" w:cs="Times New Roman"/>
                <w:color w:val="auto"/>
                <w:sz w:val="24"/>
                <w:szCs w:val="24"/>
                <w:u w:val="single"/>
              </w:rPr>
              <w:t>洞庭湖</w:t>
            </w:r>
            <w:r>
              <w:rPr>
                <w:rFonts w:hint="eastAsia" w:ascii="Times New Roman" w:hAnsi="Times New Roman" w:cs="Times New Roman"/>
                <w:color w:val="auto"/>
                <w:sz w:val="24"/>
                <w:szCs w:val="24"/>
                <w:u w:val="single"/>
                <w:lang w:eastAsia="zh-CN"/>
              </w:rPr>
              <w:t>执行</w:t>
            </w:r>
            <w:r>
              <w:rPr>
                <w:rFonts w:hint="default" w:ascii="Times New Roman" w:hAnsi="Times New Roman" w:eastAsia="宋体" w:cs="Times New Roman"/>
                <w:color w:val="auto"/>
                <w:sz w:val="24"/>
                <w:szCs w:val="24"/>
                <w:u w:val="single"/>
              </w:rPr>
              <w:t>《地表水环境质量标准》（GB3838-2002）中Ⅲ类标准</w:t>
            </w:r>
            <w:r>
              <w:rPr>
                <w:rFonts w:hint="eastAsia" w:ascii="Times New Roman" w:hAnsi="Times New Roman" w:cs="Times New Roman"/>
                <w:color w:val="auto"/>
                <w:sz w:val="24"/>
                <w:szCs w:val="24"/>
                <w:u w:val="single"/>
                <w:lang w:eastAsia="zh-CN"/>
              </w:rPr>
              <w:t>。</w:t>
            </w:r>
          </w:p>
          <w:p>
            <w:pPr>
              <w:spacing w:line="360" w:lineRule="auto"/>
              <w:jc w:val="center"/>
              <w:rPr>
                <w:rFonts w:hint="default" w:ascii="Times New Roman" w:hAnsi="Times New Roman" w:eastAsia="宋体" w:cs="Times New Roman"/>
                <w:b/>
                <w:color w:val="auto"/>
                <w:szCs w:val="21"/>
                <w:u w:val="single"/>
              </w:rPr>
            </w:pPr>
            <w:r>
              <w:rPr>
                <w:rFonts w:hint="default" w:ascii="Times New Roman" w:hAnsi="Times New Roman" w:eastAsia="宋体" w:cs="Times New Roman"/>
                <w:b/>
                <w:color w:val="auto"/>
                <w:szCs w:val="21"/>
                <w:u w:val="single"/>
              </w:rPr>
              <w:t>表4-2  地表水环境质量标准（GB3838-2002）(摘录) 单位：mg/L， pH无量纲</w:t>
            </w:r>
          </w:p>
          <w:tbl>
            <w:tblPr>
              <w:tblStyle w:val="23"/>
              <w:tblW w:w="7849" w:type="dxa"/>
              <w:jc w:val="center"/>
              <w:tblInd w:w="-1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789"/>
              <w:gridCol w:w="2077"/>
              <w:gridCol w:w="1890"/>
              <w:gridCol w:w="309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0" w:hRule="atLeast"/>
                <w:jc w:val="center"/>
              </w:trPr>
              <w:tc>
                <w:tcPr>
                  <w:tcW w:w="789" w:type="dxa"/>
                  <w:tcBorders>
                    <w:tl2br w:val="nil"/>
                    <w:tr2bl w:val="nil"/>
                  </w:tcBorders>
                  <w:shd w:val="clear" w:color="auto" w:fill="FFFFFF"/>
                  <w:vAlign w:val="center"/>
                </w:tcPr>
                <w:p>
                  <w:pPr>
                    <w:snapToGrid w:val="0"/>
                    <w:jc w:val="center"/>
                    <w:rPr>
                      <w:rFonts w:hint="default" w:ascii="Times New Roman" w:hAnsi="Times New Roman" w:eastAsia="宋体" w:cs="Times New Roman"/>
                      <w:b/>
                      <w:color w:val="auto"/>
                      <w:szCs w:val="21"/>
                      <w:u w:val="single"/>
                    </w:rPr>
                  </w:pPr>
                  <w:r>
                    <w:rPr>
                      <w:rFonts w:hint="default" w:ascii="Times New Roman" w:hAnsi="Times New Roman" w:eastAsia="宋体" w:cs="Times New Roman"/>
                      <w:b/>
                      <w:color w:val="auto"/>
                      <w:szCs w:val="21"/>
                      <w:u w:val="single"/>
                    </w:rPr>
                    <w:t>序号</w:t>
                  </w:r>
                </w:p>
              </w:tc>
              <w:tc>
                <w:tcPr>
                  <w:tcW w:w="2077" w:type="dxa"/>
                  <w:tcBorders>
                    <w:tl2br w:val="nil"/>
                    <w:tr2bl w:val="nil"/>
                  </w:tcBorders>
                  <w:shd w:val="clear" w:color="auto" w:fill="FFFFFF"/>
                  <w:vAlign w:val="center"/>
                </w:tcPr>
                <w:p>
                  <w:pPr>
                    <w:snapToGrid w:val="0"/>
                    <w:jc w:val="center"/>
                    <w:rPr>
                      <w:rFonts w:hint="default" w:ascii="Times New Roman" w:hAnsi="Times New Roman" w:eastAsia="宋体" w:cs="Times New Roman"/>
                      <w:b/>
                      <w:color w:val="auto"/>
                      <w:szCs w:val="21"/>
                      <w:u w:val="single"/>
                    </w:rPr>
                  </w:pPr>
                  <w:r>
                    <w:rPr>
                      <w:rFonts w:hint="default" w:ascii="Times New Roman" w:hAnsi="Times New Roman" w:eastAsia="宋体" w:cs="Times New Roman"/>
                      <w:b/>
                      <w:color w:val="auto"/>
                      <w:szCs w:val="21"/>
                      <w:u w:val="single"/>
                    </w:rPr>
                    <w:t>项  目</w:t>
                  </w:r>
                </w:p>
              </w:tc>
              <w:tc>
                <w:tcPr>
                  <w:tcW w:w="1890" w:type="dxa"/>
                  <w:tcBorders>
                    <w:tl2br w:val="nil"/>
                    <w:tr2bl w:val="nil"/>
                  </w:tcBorders>
                  <w:shd w:val="clear" w:color="auto" w:fill="FFFFFF"/>
                  <w:vAlign w:val="center"/>
                </w:tcPr>
                <w:p>
                  <w:pPr>
                    <w:snapToGrid w:val="0"/>
                    <w:jc w:val="center"/>
                    <w:rPr>
                      <w:rFonts w:hint="default" w:ascii="Times New Roman" w:hAnsi="Times New Roman" w:eastAsia="宋体" w:cs="Times New Roman"/>
                      <w:b/>
                      <w:color w:val="auto"/>
                      <w:szCs w:val="21"/>
                      <w:u w:val="single"/>
                    </w:rPr>
                  </w:pPr>
                  <w:r>
                    <w:rPr>
                      <w:rFonts w:hint="default" w:ascii="Times New Roman" w:hAnsi="Times New Roman" w:eastAsia="宋体" w:cs="Times New Roman"/>
                      <w:b/>
                      <w:color w:val="auto"/>
                      <w:szCs w:val="21"/>
                      <w:u w:val="single"/>
                    </w:rPr>
                    <w:t>Ⅲ类限值</w:t>
                  </w:r>
                </w:p>
              </w:tc>
              <w:tc>
                <w:tcPr>
                  <w:tcW w:w="3093" w:type="dxa"/>
                  <w:tcBorders>
                    <w:tl2br w:val="nil"/>
                    <w:tr2bl w:val="nil"/>
                  </w:tcBorders>
                  <w:shd w:val="clear" w:color="auto" w:fill="FFFFFF"/>
                  <w:vAlign w:val="center"/>
                </w:tcPr>
                <w:p>
                  <w:pPr>
                    <w:jc w:val="center"/>
                    <w:rPr>
                      <w:rFonts w:hint="default" w:ascii="Times New Roman" w:hAnsi="Times New Roman" w:eastAsia="宋体" w:cs="Times New Roman"/>
                      <w:b/>
                      <w:color w:val="auto"/>
                      <w:szCs w:val="21"/>
                      <w:u w:val="single"/>
                    </w:rPr>
                  </w:pPr>
                  <w:r>
                    <w:rPr>
                      <w:rFonts w:hint="default" w:ascii="Times New Roman" w:hAnsi="Times New Roman" w:eastAsia="宋体" w:cs="Times New Roman"/>
                      <w:b/>
                      <w:color w:val="auto"/>
                      <w:szCs w:val="21"/>
                      <w:u w:val="single"/>
                    </w:rPr>
                    <w:t>标准来源</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0" w:hRule="atLeast"/>
                <w:jc w:val="center"/>
              </w:trPr>
              <w:tc>
                <w:tcPr>
                  <w:tcW w:w="789" w:type="dxa"/>
                  <w:tcBorders>
                    <w:tl2br w:val="nil"/>
                    <w:tr2bl w:val="nil"/>
                  </w:tcBorders>
                  <w:vAlign w:val="center"/>
                </w:tcPr>
                <w:p>
                  <w:pPr>
                    <w:snapToGrid w:val="0"/>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1</w:t>
                  </w:r>
                </w:p>
              </w:tc>
              <w:tc>
                <w:tcPr>
                  <w:tcW w:w="2077" w:type="dxa"/>
                  <w:tcBorders>
                    <w:tl2br w:val="nil"/>
                    <w:tr2bl w:val="nil"/>
                  </w:tcBorders>
                  <w:vAlign w:val="center"/>
                </w:tcPr>
                <w:p>
                  <w:pPr>
                    <w:snapToGrid w:val="0"/>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 xml:space="preserve">pH值 </w:t>
                  </w:r>
                </w:p>
              </w:tc>
              <w:tc>
                <w:tcPr>
                  <w:tcW w:w="1890" w:type="dxa"/>
                  <w:tcBorders>
                    <w:tl2br w:val="nil"/>
                    <w:tr2bl w:val="nil"/>
                  </w:tcBorders>
                  <w:vAlign w:val="center"/>
                </w:tcPr>
                <w:p>
                  <w:pPr>
                    <w:snapToGrid w:val="0"/>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6～9</w:t>
                  </w:r>
                </w:p>
              </w:tc>
              <w:tc>
                <w:tcPr>
                  <w:tcW w:w="3093" w:type="dxa"/>
                  <w:vMerge w:val="restart"/>
                  <w:tcBorders>
                    <w:tl2br w:val="nil"/>
                    <w:tr2bl w:val="nil"/>
                  </w:tcBorders>
                  <w:vAlign w:val="center"/>
                </w:tcPr>
                <w:p>
                  <w:pPr>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《地表水环境质量标准》（GB3838–2002）Ⅲ类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0" w:hRule="atLeast"/>
                <w:jc w:val="center"/>
              </w:trPr>
              <w:tc>
                <w:tcPr>
                  <w:tcW w:w="789" w:type="dxa"/>
                  <w:tcBorders>
                    <w:tl2br w:val="nil"/>
                    <w:tr2bl w:val="nil"/>
                  </w:tcBorders>
                  <w:vAlign w:val="center"/>
                </w:tcPr>
                <w:p>
                  <w:pPr>
                    <w:snapToGrid w:val="0"/>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2</w:t>
                  </w:r>
                </w:p>
              </w:tc>
              <w:tc>
                <w:tcPr>
                  <w:tcW w:w="2077" w:type="dxa"/>
                  <w:tcBorders>
                    <w:tl2br w:val="nil"/>
                    <w:tr2bl w:val="nil"/>
                  </w:tcBorders>
                  <w:vAlign w:val="center"/>
                </w:tcPr>
                <w:p>
                  <w:pPr>
                    <w:snapToGrid w:val="0"/>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COD</w:t>
                  </w:r>
                  <w:r>
                    <w:rPr>
                      <w:rFonts w:hint="default" w:ascii="Times New Roman" w:hAnsi="Times New Roman" w:eastAsia="宋体" w:cs="Times New Roman"/>
                      <w:color w:val="auto"/>
                      <w:szCs w:val="21"/>
                      <w:u w:val="single"/>
                      <w:vertAlign w:val="subscript"/>
                    </w:rPr>
                    <w:t>Cr</w:t>
                  </w:r>
                </w:p>
              </w:tc>
              <w:tc>
                <w:tcPr>
                  <w:tcW w:w="1890" w:type="dxa"/>
                  <w:tcBorders>
                    <w:tl2br w:val="nil"/>
                    <w:tr2bl w:val="nil"/>
                  </w:tcBorders>
                  <w:vAlign w:val="center"/>
                </w:tcPr>
                <w:p>
                  <w:pPr>
                    <w:snapToGrid w:val="0"/>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20</w:t>
                  </w:r>
                </w:p>
              </w:tc>
              <w:tc>
                <w:tcPr>
                  <w:tcW w:w="3093" w:type="dxa"/>
                  <w:vMerge w:val="continue"/>
                  <w:tcBorders>
                    <w:tl2br w:val="nil"/>
                    <w:tr2bl w:val="nil"/>
                  </w:tcBorders>
                  <w:vAlign w:val="center"/>
                </w:tcPr>
                <w:p>
                  <w:pPr>
                    <w:jc w:val="center"/>
                    <w:rPr>
                      <w:rFonts w:hint="default" w:ascii="Times New Roman" w:hAnsi="Times New Roman" w:eastAsia="宋体" w:cs="Times New Roman"/>
                      <w:color w:val="auto"/>
                      <w:szCs w:val="21"/>
                      <w:u w:val="singl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0" w:hRule="atLeast"/>
                <w:jc w:val="center"/>
              </w:trPr>
              <w:tc>
                <w:tcPr>
                  <w:tcW w:w="789" w:type="dxa"/>
                  <w:tcBorders>
                    <w:tl2br w:val="nil"/>
                    <w:tr2bl w:val="nil"/>
                  </w:tcBorders>
                  <w:vAlign w:val="center"/>
                </w:tcPr>
                <w:p>
                  <w:pPr>
                    <w:snapToGrid w:val="0"/>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3</w:t>
                  </w:r>
                </w:p>
              </w:tc>
              <w:tc>
                <w:tcPr>
                  <w:tcW w:w="2077" w:type="dxa"/>
                  <w:tcBorders>
                    <w:tl2br w:val="nil"/>
                    <w:tr2bl w:val="nil"/>
                  </w:tcBorders>
                  <w:vAlign w:val="center"/>
                </w:tcPr>
                <w:p>
                  <w:pPr>
                    <w:snapToGrid w:val="0"/>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NH</w:t>
                  </w:r>
                  <w:r>
                    <w:rPr>
                      <w:rFonts w:hint="default" w:ascii="Times New Roman" w:hAnsi="Times New Roman" w:eastAsia="宋体" w:cs="Times New Roman"/>
                      <w:color w:val="auto"/>
                      <w:szCs w:val="21"/>
                      <w:u w:val="single"/>
                      <w:vertAlign w:val="subscript"/>
                    </w:rPr>
                    <w:t>3</w:t>
                  </w:r>
                  <w:r>
                    <w:rPr>
                      <w:rFonts w:hint="default" w:ascii="Times New Roman" w:hAnsi="Times New Roman" w:eastAsia="宋体" w:cs="Times New Roman"/>
                      <w:color w:val="auto"/>
                      <w:szCs w:val="21"/>
                      <w:u w:val="single"/>
                    </w:rPr>
                    <w:t>-N</w:t>
                  </w:r>
                </w:p>
              </w:tc>
              <w:tc>
                <w:tcPr>
                  <w:tcW w:w="1890" w:type="dxa"/>
                  <w:tcBorders>
                    <w:tl2br w:val="nil"/>
                    <w:tr2bl w:val="nil"/>
                  </w:tcBorders>
                  <w:vAlign w:val="center"/>
                </w:tcPr>
                <w:p>
                  <w:pPr>
                    <w:snapToGrid w:val="0"/>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1.0</w:t>
                  </w:r>
                </w:p>
              </w:tc>
              <w:tc>
                <w:tcPr>
                  <w:tcW w:w="3093" w:type="dxa"/>
                  <w:vMerge w:val="continue"/>
                  <w:tcBorders>
                    <w:tl2br w:val="nil"/>
                    <w:tr2bl w:val="nil"/>
                  </w:tcBorders>
                  <w:vAlign w:val="center"/>
                </w:tcPr>
                <w:p>
                  <w:pPr>
                    <w:jc w:val="center"/>
                    <w:rPr>
                      <w:rFonts w:hint="default" w:ascii="Times New Roman" w:hAnsi="Times New Roman" w:eastAsia="宋体" w:cs="Times New Roman"/>
                      <w:color w:val="auto"/>
                      <w:szCs w:val="21"/>
                      <w:u w:val="singl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0" w:hRule="atLeast"/>
                <w:jc w:val="center"/>
              </w:trPr>
              <w:tc>
                <w:tcPr>
                  <w:tcW w:w="789" w:type="dxa"/>
                  <w:tcBorders>
                    <w:tl2br w:val="nil"/>
                    <w:tr2bl w:val="nil"/>
                  </w:tcBorders>
                  <w:vAlign w:val="center"/>
                </w:tcPr>
                <w:p>
                  <w:pPr>
                    <w:snapToGrid w:val="0"/>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4</w:t>
                  </w:r>
                </w:p>
              </w:tc>
              <w:tc>
                <w:tcPr>
                  <w:tcW w:w="2077" w:type="dxa"/>
                  <w:tcBorders>
                    <w:tl2br w:val="nil"/>
                    <w:tr2bl w:val="nil"/>
                  </w:tcBorders>
                  <w:vAlign w:val="center"/>
                </w:tcPr>
                <w:p>
                  <w:pPr>
                    <w:snapToGrid w:val="0"/>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BOD</w:t>
                  </w:r>
                  <w:r>
                    <w:rPr>
                      <w:rFonts w:hint="default" w:ascii="Times New Roman" w:hAnsi="Times New Roman" w:eastAsia="宋体" w:cs="Times New Roman"/>
                      <w:color w:val="auto"/>
                      <w:szCs w:val="21"/>
                      <w:u w:val="single"/>
                      <w:vertAlign w:val="subscript"/>
                    </w:rPr>
                    <w:t>5</w:t>
                  </w:r>
                </w:p>
              </w:tc>
              <w:tc>
                <w:tcPr>
                  <w:tcW w:w="1890" w:type="dxa"/>
                  <w:tcBorders>
                    <w:tl2br w:val="nil"/>
                    <w:tr2bl w:val="nil"/>
                  </w:tcBorders>
                  <w:vAlign w:val="center"/>
                </w:tcPr>
                <w:p>
                  <w:pPr>
                    <w:snapToGrid w:val="0"/>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4</w:t>
                  </w:r>
                </w:p>
              </w:tc>
              <w:tc>
                <w:tcPr>
                  <w:tcW w:w="3093" w:type="dxa"/>
                  <w:vMerge w:val="continue"/>
                  <w:tcBorders>
                    <w:tl2br w:val="nil"/>
                    <w:tr2bl w:val="nil"/>
                  </w:tcBorders>
                  <w:vAlign w:val="center"/>
                </w:tcPr>
                <w:p>
                  <w:pPr>
                    <w:jc w:val="center"/>
                    <w:rPr>
                      <w:rFonts w:hint="default" w:ascii="Times New Roman" w:hAnsi="Times New Roman" w:eastAsia="宋体" w:cs="Times New Roman"/>
                      <w:color w:val="auto"/>
                      <w:szCs w:val="21"/>
                      <w:u w:val="singl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0" w:hRule="atLeast"/>
                <w:jc w:val="center"/>
              </w:trPr>
              <w:tc>
                <w:tcPr>
                  <w:tcW w:w="789" w:type="dxa"/>
                  <w:tcBorders>
                    <w:tl2br w:val="nil"/>
                    <w:tr2bl w:val="nil"/>
                  </w:tcBorders>
                  <w:vAlign w:val="center"/>
                </w:tcPr>
                <w:p>
                  <w:pPr>
                    <w:snapToGrid w:val="0"/>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5</w:t>
                  </w:r>
                </w:p>
              </w:tc>
              <w:tc>
                <w:tcPr>
                  <w:tcW w:w="2077" w:type="dxa"/>
                  <w:tcBorders>
                    <w:tl2br w:val="nil"/>
                    <w:tr2bl w:val="nil"/>
                  </w:tcBorders>
                  <w:vAlign w:val="center"/>
                </w:tcPr>
                <w:p>
                  <w:pPr>
                    <w:snapToGrid w:val="0"/>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石油类</w:t>
                  </w:r>
                </w:p>
              </w:tc>
              <w:tc>
                <w:tcPr>
                  <w:tcW w:w="1890" w:type="dxa"/>
                  <w:tcBorders>
                    <w:tl2br w:val="nil"/>
                    <w:tr2bl w:val="nil"/>
                  </w:tcBorders>
                  <w:vAlign w:val="center"/>
                </w:tcPr>
                <w:p>
                  <w:pPr>
                    <w:snapToGrid w:val="0"/>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0.05</w:t>
                  </w:r>
                </w:p>
              </w:tc>
              <w:tc>
                <w:tcPr>
                  <w:tcW w:w="3093" w:type="dxa"/>
                  <w:vMerge w:val="continue"/>
                  <w:tcBorders>
                    <w:tl2br w:val="nil"/>
                    <w:tr2bl w:val="nil"/>
                  </w:tcBorders>
                  <w:vAlign w:val="center"/>
                </w:tcPr>
                <w:p>
                  <w:pPr>
                    <w:jc w:val="center"/>
                    <w:rPr>
                      <w:rFonts w:hint="default" w:ascii="Times New Roman" w:hAnsi="Times New Roman" w:eastAsia="宋体" w:cs="Times New Roman"/>
                      <w:color w:val="auto"/>
                      <w:szCs w:val="21"/>
                      <w:u w:val="single"/>
                    </w:rPr>
                  </w:pPr>
                </w:p>
              </w:tc>
            </w:tr>
          </w:tbl>
          <w:p>
            <w:pPr>
              <w:spacing w:line="360" w:lineRule="auto"/>
              <w:ind w:firstLine="360" w:firstLineChars="15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（3）声环境质量标准</w:t>
            </w:r>
          </w:p>
          <w:p>
            <w:pPr>
              <w:spacing w:line="360" w:lineRule="auto"/>
              <w:ind w:firstLine="480" w:firstLineChars="200"/>
              <w:rPr>
                <w:rFonts w:hint="eastAsia" w:ascii="Times New Roman" w:hAnsi="Times New Roman" w:eastAsia="宋体" w:cs="Times New Roman"/>
                <w:color w:val="auto"/>
                <w:u w:val="single"/>
                <w:lang w:eastAsia="zh-CN"/>
              </w:rPr>
            </w:pPr>
            <w:r>
              <w:rPr>
                <w:rFonts w:hint="eastAsia" w:ascii="Times New Roman" w:hAnsi="Times New Roman" w:cs="Times New Roman"/>
                <w:color w:val="auto"/>
                <w:sz w:val="24"/>
                <w:u w:val="single"/>
                <w:lang w:eastAsia="zh-CN"/>
              </w:rPr>
              <w:t>项目四周</w:t>
            </w:r>
            <w:r>
              <w:rPr>
                <w:rFonts w:hint="default" w:ascii="Times New Roman" w:hAnsi="Times New Roman" w:eastAsia="宋体" w:cs="Times New Roman"/>
                <w:color w:val="auto"/>
                <w:sz w:val="24"/>
                <w:u w:val="single"/>
              </w:rPr>
              <w:t>执行《声环境质量标准》（GB3096-2008）中的2类标准</w:t>
            </w:r>
            <w:r>
              <w:rPr>
                <w:rFonts w:hint="eastAsia" w:ascii="Times New Roman" w:hAnsi="Times New Roman" w:cs="Times New Roman"/>
                <w:color w:val="auto"/>
                <w:sz w:val="24"/>
                <w:u w:val="single"/>
                <w:lang w:eastAsia="zh-CN"/>
              </w:rPr>
              <w:t>。</w:t>
            </w:r>
          </w:p>
          <w:p>
            <w:pPr>
              <w:spacing w:line="360" w:lineRule="auto"/>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表4-3  声环境质量标准（GB3096-2008）（摘录）  L</w:t>
            </w:r>
            <w:r>
              <w:rPr>
                <w:rFonts w:hint="default" w:ascii="Times New Roman" w:hAnsi="Times New Roman" w:eastAsia="宋体" w:cs="Times New Roman"/>
                <w:b/>
                <w:bCs/>
                <w:color w:val="auto"/>
                <w:szCs w:val="21"/>
                <w:vertAlign w:val="subscript"/>
              </w:rPr>
              <w:t>eq</w:t>
            </w:r>
            <w:r>
              <w:rPr>
                <w:rFonts w:hint="default" w:ascii="Times New Roman" w:hAnsi="Times New Roman" w:eastAsia="宋体" w:cs="Times New Roman"/>
                <w:b/>
                <w:bCs/>
                <w:color w:val="auto"/>
                <w:szCs w:val="21"/>
              </w:rPr>
              <w:t>：</w:t>
            </w:r>
            <w:r>
              <w:rPr>
                <w:rFonts w:hint="default" w:ascii="Times New Roman" w:hAnsi="Times New Roman" w:eastAsia="宋体" w:cs="Times New Roman"/>
                <w:b/>
                <w:color w:val="auto"/>
                <w:szCs w:val="21"/>
              </w:rPr>
              <w:t>dB（A）</w:t>
            </w:r>
          </w:p>
          <w:tbl>
            <w:tblPr>
              <w:tblStyle w:val="23"/>
              <w:tblW w:w="7849" w:type="dxa"/>
              <w:jc w:val="center"/>
              <w:tblInd w:w="-1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65"/>
              <w:gridCol w:w="737"/>
              <w:gridCol w:w="736"/>
              <w:gridCol w:w="551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397" w:hRule="atLeast"/>
                <w:jc w:val="center"/>
              </w:trPr>
              <w:tc>
                <w:tcPr>
                  <w:tcW w:w="865" w:type="dxa"/>
                  <w:tcBorders>
                    <w:tl2br w:val="nil"/>
                    <w:tr2bl w:val="nil"/>
                  </w:tcBorders>
                  <w:shd w:val="clear" w:color="auto" w:fill="FFFFFF"/>
                  <w:vAlign w:val="center"/>
                </w:tcPr>
                <w:p>
                  <w:pPr>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类别</w:t>
                  </w:r>
                </w:p>
              </w:tc>
              <w:tc>
                <w:tcPr>
                  <w:tcW w:w="737" w:type="dxa"/>
                  <w:tcBorders>
                    <w:tl2br w:val="nil"/>
                    <w:tr2bl w:val="nil"/>
                  </w:tcBorders>
                  <w:shd w:val="clear" w:color="auto" w:fill="FFFFFF"/>
                  <w:vAlign w:val="center"/>
                </w:tcPr>
                <w:p>
                  <w:pPr>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昼间</w:t>
                  </w:r>
                </w:p>
              </w:tc>
              <w:tc>
                <w:tcPr>
                  <w:tcW w:w="736" w:type="dxa"/>
                  <w:tcBorders>
                    <w:tl2br w:val="nil"/>
                    <w:tr2bl w:val="nil"/>
                  </w:tcBorders>
                  <w:shd w:val="clear" w:color="auto" w:fill="FFFFFF"/>
                  <w:vAlign w:val="center"/>
                </w:tcPr>
                <w:p>
                  <w:pPr>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夜间</w:t>
                  </w:r>
                </w:p>
              </w:tc>
              <w:tc>
                <w:tcPr>
                  <w:tcW w:w="5511" w:type="dxa"/>
                  <w:tcBorders>
                    <w:tl2br w:val="nil"/>
                    <w:tr2bl w:val="nil"/>
                  </w:tcBorders>
                  <w:shd w:val="clear" w:color="auto" w:fill="FFFFFF"/>
                  <w:vAlign w:val="center"/>
                </w:tcPr>
                <w:p>
                  <w:pPr>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适用区域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397" w:hRule="atLeast"/>
                <w:jc w:val="center"/>
              </w:trPr>
              <w:tc>
                <w:tcPr>
                  <w:tcW w:w="865" w:type="dxa"/>
                  <w:tcBorders>
                    <w:tl2br w:val="nil"/>
                    <w:tr2bl w:val="nil"/>
                  </w:tcBorders>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bCs/>
                      <w:color w:val="auto"/>
                      <w:spacing w:val="-10"/>
                      <w:kern w:val="0"/>
                      <w:szCs w:val="21"/>
                    </w:rPr>
                    <w:t>2</w:t>
                  </w:r>
                  <w:r>
                    <w:rPr>
                      <w:rFonts w:hint="default" w:ascii="Times New Roman" w:hAnsi="Times New Roman" w:eastAsia="宋体" w:cs="Times New Roman"/>
                      <w:color w:val="auto"/>
                      <w:szCs w:val="21"/>
                    </w:rPr>
                    <w:t>类</w:t>
                  </w:r>
                </w:p>
              </w:tc>
              <w:tc>
                <w:tcPr>
                  <w:tcW w:w="737" w:type="dxa"/>
                  <w:tcBorders>
                    <w:tl2br w:val="nil"/>
                    <w:tr2bl w:val="nil"/>
                  </w:tcBorders>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60</w:t>
                  </w:r>
                </w:p>
              </w:tc>
              <w:tc>
                <w:tcPr>
                  <w:tcW w:w="736" w:type="dxa"/>
                  <w:tcBorders>
                    <w:tl2br w:val="nil"/>
                    <w:tr2bl w:val="nil"/>
                  </w:tcBorders>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w:t>
                  </w:r>
                </w:p>
              </w:tc>
              <w:tc>
                <w:tcPr>
                  <w:tcW w:w="5511" w:type="dxa"/>
                  <w:tcBorders>
                    <w:tl2br w:val="nil"/>
                    <w:tr2bl w:val="nil"/>
                  </w:tcBorders>
                  <w:vAlign w:val="center"/>
                </w:tcPr>
                <w:p>
                  <w:pPr>
                    <w:snapToGrid w:val="0"/>
                    <w:ind w:firstLine="420" w:firstLineChars="200"/>
                    <w:rPr>
                      <w:rFonts w:hint="default" w:ascii="Times New Roman" w:hAnsi="Times New Roman" w:eastAsia="宋体" w:cs="Times New Roman"/>
                      <w:color w:val="auto"/>
                      <w:shd w:val="clear" w:color="auto" w:fill="FFFFFF"/>
                    </w:rPr>
                  </w:pPr>
                  <w:r>
                    <w:rPr>
                      <w:rFonts w:hint="default" w:ascii="Times New Roman" w:hAnsi="Times New Roman" w:eastAsia="宋体" w:cs="Times New Roman"/>
                      <w:color w:val="auto"/>
                      <w:shd w:val="clear" w:color="auto" w:fill="FFFFFF"/>
                    </w:rPr>
                    <w:t>指以商业金融、集市贸易为主要功能，或者居住、商业、工业混杂，需要维护住宅安静的区域</w:t>
                  </w:r>
                  <w:r>
                    <w:rPr>
                      <w:rFonts w:hint="default" w:ascii="Times New Roman" w:hAnsi="Times New Roman" w:eastAsia="宋体" w:cs="Times New Roman"/>
                      <w:color w:val="auto"/>
                      <w:szCs w:val="21"/>
                    </w:rPr>
                    <w:t>。</w:t>
                  </w:r>
                </w:p>
              </w:tc>
            </w:tr>
          </w:tbl>
          <w:p>
            <w:pPr>
              <w:rPr>
                <w:rFonts w:hint="default" w:ascii="Times New Roman" w:hAnsi="Times New Roman" w:eastAsia="宋体" w:cs="Times New Roman"/>
                <w:color w:val="auto"/>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457" w:type="dxa"/>
          </w:tcPr>
          <w:p>
            <w:pPr>
              <w:spacing w:line="360" w:lineRule="auto"/>
              <w:rPr>
                <w:rFonts w:hint="default" w:ascii="Times New Roman" w:hAnsi="Times New Roman" w:eastAsia="宋体" w:cs="Times New Roman"/>
                <w:b/>
                <w:color w:val="auto"/>
                <w:sz w:val="24"/>
              </w:rPr>
            </w:pPr>
          </w:p>
          <w:p>
            <w:pPr>
              <w:spacing w:line="360" w:lineRule="auto"/>
              <w:rPr>
                <w:rFonts w:hint="default" w:ascii="Times New Roman" w:hAnsi="Times New Roman" w:eastAsia="宋体" w:cs="Times New Roman"/>
                <w:b/>
                <w:color w:val="auto"/>
                <w:sz w:val="24"/>
              </w:rPr>
            </w:pPr>
          </w:p>
          <w:p>
            <w:pPr>
              <w:spacing w:line="360" w:lineRule="auto"/>
              <w:rPr>
                <w:rFonts w:hint="default" w:ascii="Times New Roman" w:hAnsi="Times New Roman" w:eastAsia="宋体" w:cs="Times New Roman"/>
                <w:b/>
                <w:color w:val="auto"/>
                <w:sz w:val="24"/>
              </w:rPr>
            </w:pPr>
          </w:p>
          <w:p>
            <w:pPr>
              <w:spacing w:line="360" w:lineRule="auto"/>
              <w:rPr>
                <w:rFonts w:hint="default" w:ascii="Times New Roman" w:hAnsi="Times New Roman" w:eastAsia="宋体" w:cs="Times New Roman"/>
                <w:b/>
                <w:color w:val="auto"/>
                <w:sz w:val="24"/>
              </w:rPr>
            </w:pPr>
          </w:p>
          <w:p>
            <w:pPr>
              <w:spacing w:line="360" w:lineRule="auto"/>
              <w:rPr>
                <w:rFonts w:hint="default" w:ascii="Times New Roman" w:hAnsi="Times New Roman" w:eastAsia="宋体" w:cs="Times New Roman"/>
                <w:b/>
                <w:color w:val="auto"/>
                <w:sz w:val="24"/>
              </w:rPr>
            </w:pPr>
          </w:p>
          <w:p>
            <w:pPr>
              <w:spacing w:line="360" w:lineRule="auto"/>
              <w:rPr>
                <w:rFonts w:hint="default" w:ascii="Times New Roman" w:hAnsi="Times New Roman" w:eastAsia="宋体" w:cs="Times New Roman"/>
                <w:b/>
                <w:color w:val="auto"/>
                <w:sz w:val="24"/>
              </w:rPr>
            </w:pPr>
          </w:p>
          <w:p>
            <w:pPr>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污</w:t>
            </w:r>
          </w:p>
          <w:p>
            <w:pPr>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染</w:t>
            </w:r>
          </w:p>
          <w:p>
            <w:pPr>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物</w:t>
            </w:r>
          </w:p>
          <w:p>
            <w:pPr>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排</w:t>
            </w:r>
          </w:p>
          <w:p>
            <w:pPr>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放</w:t>
            </w:r>
          </w:p>
          <w:p>
            <w:pPr>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标</w:t>
            </w:r>
          </w:p>
          <w:p>
            <w:pPr>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准</w:t>
            </w:r>
          </w:p>
        </w:tc>
        <w:tc>
          <w:tcPr>
            <w:tcW w:w="8065" w:type="dxa"/>
          </w:tcPr>
          <w:p>
            <w:pPr>
              <w:numPr>
                <w:ilvl w:val="0"/>
                <w:numId w:val="3"/>
              </w:num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废气排放标准</w:t>
            </w:r>
          </w:p>
          <w:p>
            <w:pPr>
              <w:spacing w:line="360" w:lineRule="auto"/>
              <w:ind w:firstLine="720" w:firstLineChars="300"/>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施工期：</w:t>
            </w:r>
            <w:r>
              <w:rPr>
                <w:rFonts w:hint="eastAsia" w:ascii="宋体" w:hAnsi="宋体" w:cs="宋体"/>
                <w:bCs/>
                <w:color w:val="auto"/>
                <w:sz w:val="24"/>
              </w:rPr>
              <w:t>执行</w:t>
            </w:r>
            <w:r>
              <w:rPr>
                <w:rFonts w:hint="eastAsia" w:ascii="宋体" w:hAnsi="宋体" w:cs="宋体"/>
                <w:color w:val="auto"/>
                <w:sz w:val="24"/>
              </w:rPr>
              <w:t>《大气污染物综合排放标准》（GB16297-1996）中无组织排放标准。</w:t>
            </w:r>
          </w:p>
          <w:p>
            <w:pPr>
              <w:spacing w:line="360" w:lineRule="auto"/>
              <w:rPr>
                <w:rFonts w:hint="eastAsia" w:eastAsia="宋体"/>
                <w:color w:val="auto"/>
                <w:lang w:val="en-US" w:eastAsia="zh-CN"/>
              </w:rPr>
            </w:pPr>
            <w:r>
              <w:rPr>
                <w:rFonts w:hint="eastAsia" w:ascii="Times New Roman" w:hAnsi="Times New Roman" w:cs="Times New Roman"/>
                <w:color w:val="auto"/>
                <w:sz w:val="24"/>
                <w:lang w:eastAsia="zh-CN"/>
              </w:rPr>
              <w:t>营运期：大气污染物：</w:t>
            </w:r>
            <w:r>
              <w:rPr>
                <w:rFonts w:hint="eastAsia" w:ascii="Times New Roman" w:hAnsi="Times New Roman" w:cs="Times New Roman"/>
                <w:color w:val="auto"/>
                <w:sz w:val="24"/>
                <w:lang w:val="en-US" w:eastAsia="zh-CN"/>
              </w:rPr>
              <w:t>《大气污染物综合排放标准》(GB16297-1996)无组织排放标准</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（2）水污染物排放标准</w:t>
            </w:r>
          </w:p>
          <w:p>
            <w:pPr>
              <w:spacing w:line="360" w:lineRule="auto"/>
              <w:ind w:firstLine="480" w:firstLineChars="200"/>
              <w:rPr>
                <w:rFonts w:hint="eastAsia" w:ascii="Times New Roman" w:hAnsi="Times New Roman" w:eastAsia="宋体" w:cs="Times New Roman"/>
                <w:color w:val="auto"/>
                <w:sz w:val="24"/>
                <w:lang w:eastAsia="zh-CN"/>
              </w:rPr>
            </w:pPr>
            <w:r>
              <w:rPr>
                <w:rFonts w:hint="eastAsia" w:ascii="Times New Roman" w:hAnsi="Times New Roman" w:cs="Times New Roman"/>
                <w:color w:val="auto"/>
                <w:sz w:val="24"/>
                <w:lang w:eastAsia="zh-CN"/>
              </w:rPr>
              <w:t>施工期：施工废水沉淀后回用，生活废水经</w:t>
            </w:r>
            <w:r>
              <w:rPr>
                <w:color w:val="auto"/>
                <w:sz w:val="24"/>
              </w:rPr>
              <w:t>经化粪池处理后，可作为周边绿化用水</w:t>
            </w:r>
            <w:r>
              <w:rPr>
                <w:rFonts w:hint="eastAsia"/>
                <w:color w:val="auto"/>
                <w:sz w:val="24"/>
                <w:lang w:eastAsia="zh-CN"/>
              </w:rPr>
              <w:t>或回用于周边农肥使用。</w:t>
            </w:r>
          </w:p>
          <w:p>
            <w:pPr>
              <w:spacing w:line="360" w:lineRule="auto"/>
              <w:ind w:firstLine="480" w:firstLineChars="200"/>
              <w:rPr>
                <w:rFonts w:hint="eastAsia" w:ascii="Times New Roman" w:hAnsi="Times New Roman" w:eastAsia="宋体" w:cs="Times New Roman"/>
                <w:color w:val="auto"/>
                <w:sz w:val="24"/>
                <w:lang w:eastAsia="zh-CN"/>
              </w:rPr>
            </w:pPr>
            <w:r>
              <w:rPr>
                <w:rFonts w:hint="eastAsia" w:ascii="Times New Roman" w:hAnsi="Times New Roman" w:cs="Times New Roman"/>
                <w:color w:val="auto"/>
                <w:sz w:val="24"/>
                <w:lang w:eastAsia="zh-CN"/>
              </w:rPr>
              <w:t>营运期：污水管网对接前：自建污水处理设施处理达到</w:t>
            </w:r>
            <w:r>
              <w:rPr>
                <w:rFonts w:hint="default" w:ascii="Times New Roman" w:hAnsi="Times New Roman" w:eastAsia="宋体" w:cs="Times New Roman"/>
                <w:color w:val="auto"/>
                <w:sz w:val="24"/>
              </w:rPr>
              <w:t>《污水综合排放标准》（GB8978-1996）</w:t>
            </w:r>
            <w:r>
              <w:rPr>
                <w:rFonts w:hint="eastAsia" w:ascii="Times New Roman" w:hAnsi="Times New Roman" w:cs="Times New Roman"/>
                <w:color w:val="auto"/>
                <w:sz w:val="24"/>
                <w:lang w:eastAsia="zh-CN"/>
              </w:rPr>
              <w:t>一</w:t>
            </w:r>
            <w:r>
              <w:rPr>
                <w:rFonts w:hint="default" w:ascii="Times New Roman" w:hAnsi="Times New Roman" w:eastAsia="宋体" w:cs="Times New Roman"/>
                <w:color w:val="auto"/>
                <w:sz w:val="24"/>
              </w:rPr>
              <w:t>级标准</w:t>
            </w:r>
            <w:r>
              <w:rPr>
                <w:rFonts w:hint="eastAsia" w:ascii="Times New Roman" w:hAnsi="Times New Roman" w:cs="Times New Roman"/>
                <w:color w:val="auto"/>
                <w:sz w:val="24"/>
                <w:lang w:eastAsia="zh-CN"/>
              </w:rPr>
              <w:t>后外排。</w:t>
            </w:r>
          </w:p>
          <w:p>
            <w:pPr>
              <w:spacing w:line="360" w:lineRule="auto"/>
              <w:ind w:firstLine="480" w:firstLineChars="200"/>
              <w:rPr>
                <w:rFonts w:hint="eastAsia"/>
                <w:color w:val="auto"/>
                <w:lang w:eastAsia="zh-CN"/>
              </w:rPr>
            </w:pPr>
            <w:r>
              <w:rPr>
                <w:rFonts w:hint="eastAsia" w:ascii="Times New Roman" w:hAnsi="Times New Roman" w:cs="Times New Roman"/>
                <w:color w:val="auto"/>
                <w:sz w:val="24"/>
                <w:lang w:eastAsia="zh-CN"/>
              </w:rPr>
              <w:t>污水管网对接后</w:t>
            </w:r>
            <w:r>
              <w:rPr>
                <w:rFonts w:hint="default" w:ascii="Times New Roman" w:hAnsi="Times New Roman" w:eastAsia="宋体" w:cs="Times New Roman"/>
                <w:color w:val="auto"/>
                <w:sz w:val="24"/>
              </w:rPr>
              <w:t>生活污水经化粪池处理后</w:t>
            </w:r>
            <w:r>
              <w:rPr>
                <w:rFonts w:hint="eastAsia" w:ascii="Times New Roman" w:hAnsi="Times New Roman" w:cs="Times New Roman"/>
                <w:color w:val="auto"/>
                <w:sz w:val="24"/>
                <w:lang w:eastAsia="zh-CN"/>
              </w:rPr>
              <w:t>满足</w:t>
            </w:r>
            <w:r>
              <w:rPr>
                <w:rFonts w:hint="default" w:ascii="Times New Roman" w:hAnsi="Times New Roman" w:eastAsia="宋体" w:cs="Times New Roman"/>
                <w:color w:val="auto"/>
                <w:sz w:val="24"/>
              </w:rPr>
              <w:t>《污水综合排放标准》（GB8978-1996）三级标准</w:t>
            </w:r>
            <w:r>
              <w:rPr>
                <w:rFonts w:hint="eastAsia" w:ascii="Times New Roman" w:hAnsi="Times New Roman" w:cs="Times New Roman"/>
                <w:color w:val="auto"/>
                <w:sz w:val="24"/>
                <w:lang w:eastAsia="zh-CN"/>
              </w:rPr>
              <w:t>并满足君山第二污水厂的进水水质要求。</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（3）噪声排放标准</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eastAsia" w:ascii="宋体" w:hAnsi="宋体" w:eastAsia="宋体" w:cs="宋体"/>
                <w:bCs/>
                <w:color w:val="auto"/>
                <w:sz w:val="24"/>
                <w:lang w:eastAsia="zh-CN"/>
              </w:rPr>
            </w:pPr>
            <w:r>
              <w:rPr>
                <w:rFonts w:hint="eastAsia" w:ascii="宋体" w:hAnsi="宋体" w:cs="宋体"/>
                <w:color w:val="auto"/>
                <w:sz w:val="24"/>
                <w:lang w:eastAsia="zh-CN"/>
              </w:rPr>
              <w:t>施工期：噪声执行</w:t>
            </w:r>
            <w:r>
              <w:rPr>
                <w:rFonts w:hint="eastAsia" w:ascii="宋体" w:hAnsi="宋体" w:cs="宋体"/>
                <w:color w:val="auto"/>
                <w:sz w:val="24"/>
              </w:rPr>
              <w:t>《建筑施工场界环境噪声排放标准》（GB12523－2011）</w:t>
            </w:r>
            <w:r>
              <w:rPr>
                <w:rFonts w:hint="eastAsia" w:ascii="宋体" w:hAnsi="宋体" w:cs="宋体"/>
                <w:color w:val="auto"/>
                <w:sz w:val="24"/>
                <w:lang w:eastAsia="zh-CN"/>
              </w:rPr>
              <w:t>；</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cs="Times New Roman"/>
                <w:color w:val="auto"/>
                <w:sz w:val="24"/>
                <w:lang w:eastAsia="zh-CN"/>
              </w:rPr>
              <w:t>营运期：项目四周</w:t>
            </w:r>
            <w:r>
              <w:rPr>
                <w:rFonts w:hint="default" w:ascii="Times New Roman" w:hAnsi="Times New Roman" w:eastAsia="宋体" w:cs="Times New Roman"/>
                <w:color w:val="auto"/>
                <w:sz w:val="24"/>
              </w:rPr>
              <w:t>执行</w:t>
            </w:r>
            <w:r>
              <w:rPr>
                <w:rFonts w:hint="eastAsia"/>
                <w:spacing w:val="4"/>
                <w:sz w:val="24"/>
                <w:u w:val="single"/>
              </w:rPr>
              <w:t>《社会生活环境噪声排放标准》（GB22337-2008）</w:t>
            </w:r>
            <w:r>
              <w:rPr>
                <w:rFonts w:hint="default" w:ascii="Times New Roman" w:hAnsi="Times New Roman" w:eastAsia="宋体" w:cs="Times New Roman"/>
                <w:color w:val="auto"/>
                <w:sz w:val="24"/>
              </w:rPr>
              <w:t>中的2类标准</w:t>
            </w:r>
            <w:r>
              <w:rPr>
                <w:rFonts w:hint="eastAsia" w:ascii="Times New Roman" w:hAnsi="Times New Roman" w:cs="Times New Roman"/>
                <w:color w:val="auto"/>
                <w:sz w:val="24"/>
                <w:lang w:eastAsia="zh-CN"/>
              </w:rPr>
              <w:t>，</w:t>
            </w:r>
            <w:r>
              <w:rPr>
                <w:rFonts w:hint="default" w:ascii="Times New Roman" w:hAnsi="Times New Roman" w:eastAsia="宋体" w:cs="Times New Roman"/>
                <w:color w:val="auto"/>
                <w:sz w:val="24"/>
              </w:rPr>
              <w:t>具体标准值见表4-5。</w:t>
            </w:r>
          </w:p>
          <w:p>
            <w:pPr>
              <w:spacing w:line="360" w:lineRule="auto"/>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表</w:t>
            </w:r>
            <w:r>
              <w:rPr>
                <w:rFonts w:hint="default" w:ascii="Times New Roman" w:hAnsi="Times New Roman" w:eastAsia="宋体" w:cs="Times New Roman"/>
                <w:b/>
                <w:color w:val="auto"/>
                <w:sz w:val="24"/>
                <w:szCs w:val="24"/>
                <w:u w:val="single"/>
              </w:rPr>
              <w:t xml:space="preserve">4-5 </w:t>
            </w:r>
            <w:r>
              <w:rPr>
                <w:rFonts w:hint="eastAsia" w:ascii="Times New Roman" w:hAnsi="Times New Roman" w:eastAsia="宋体" w:cs="Times New Roman"/>
                <w:b/>
                <w:color w:val="auto"/>
                <w:sz w:val="24"/>
                <w:szCs w:val="24"/>
                <w:u w:val="single"/>
              </w:rPr>
              <w:t>《社会生活环境噪声排放标准》</w:t>
            </w:r>
            <w:r>
              <w:rPr>
                <w:rFonts w:hint="default" w:ascii="Times New Roman" w:hAnsi="Times New Roman" w:eastAsia="宋体" w:cs="Times New Roman"/>
                <w:b/>
                <w:color w:val="auto"/>
                <w:sz w:val="24"/>
                <w:szCs w:val="24"/>
                <w:u w:val="single"/>
              </w:rPr>
              <w:t xml:space="preserve"> 单</w:t>
            </w:r>
            <w:r>
              <w:rPr>
                <w:rFonts w:hint="default" w:ascii="Times New Roman" w:hAnsi="Times New Roman" w:eastAsia="宋体" w:cs="Times New Roman"/>
                <w:b/>
                <w:color w:val="auto"/>
                <w:sz w:val="24"/>
                <w:szCs w:val="24"/>
              </w:rPr>
              <w:t>位：Leq  dB(A)</w:t>
            </w:r>
          </w:p>
          <w:tbl>
            <w:tblPr>
              <w:tblStyle w:val="23"/>
              <w:tblW w:w="7849"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3861"/>
              <w:gridCol w:w="1994"/>
              <w:gridCol w:w="199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397" w:hRule="atLeast"/>
              </w:trPr>
              <w:tc>
                <w:tcPr>
                  <w:tcW w:w="3861" w:type="dxa"/>
                  <w:tcBorders>
                    <w:tl2br w:val="nil"/>
                    <w:tr2bl w:val="nil"/>
                  </w:tcBorders>
                  <w:vAlign w:val="center"/>
                </w:tcPr>
                <w:p>
                  <w:pPr>
                    <w:adjustRightInd w:val="0"/>
                    <w:snapToGrid w:val="0"/>
                    <w:jc w:val="center"/>
                    <w:rPr>
                      <w:rFonts w:hint="default" w:ascii="Times New Roman" w:hAnsi="Times New Roman" w:eastAsia="宋体" w:cs="Times New Roman"/>
                      <w:b/>
                      <w:bCs/>
                      <w:color w:val="auto"/>
                    </w:rPr>
                  </w:pPr>
                  <w:r>
                    <w:rPr>
                      <w:rFonts w:hint="default" w:ascii="Times New Roman" w:hAnsi="Times New Roman" w:eastAsia="宋体" w:cs="Times New Roman"/>
                      <w:b/>
                      <w:color w:val="auto"/>
                    </w:rPr>
                    <w:t>厂界外声环境功能区类别</w:t>
                  </w:r>
                </w:p>
              </w:tc>
              <w:tc>
                <w:tcPr>
                  <w:tcW w:w="1994" w:type="dxa"/>
                  <w:tcBorders>
                    <w:tl2br w:val="nil"/>
                    <w:tr2bl w:val="nil"/>
                  </w:tcBorders>
                  <w:vAlign w:val="center"/>
                </w:tcPr>
                <w:p>
                  <w:pPr>
                    <w:adjustRightInd w:val="0"/>
                    <w:snapToGrid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昼   间</w:t>
                  </w:r>
                </w:p>
              </w:tc>
              <w:tc>
                <w:tcPr>
                  <w:tcW w:w="1994" w:type="dxa"/>
                  <w:tcBorders>
                    <w:tl2br w:val="nil"/>
                    <w:tr2bl w:val="nil"/>
                  </w:tcBorders>
                  <w:vAlign w:val="center"/>
                </w:tcPr>
                <w:p>
                  <w:pPr>
                    <w:adjustRightInd w:val="0"/>
                    <w:snapToGrid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夜      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397" w:hRule="atLeast"/>
              </w:trPr>
              <w:tc>
                <w:tcPr>
                  <w:tcW w:w="3861" w:type="dxa"/>
                  <w:tcBorders>
                    <w:tl2br w:val="nil"/>
                    <w:tr2bl w:val="nil"/>
                  </w:tcBorders>
                  <w:vAlign w:val="center"/>
                </w:tcPr>
                <w:p>
                  <w:pPr>
                    <w:adjustRightInd w:val="0"/>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2类</w:t>
                  </w:r>
                </w:p>
              </w:tc>
              <w:tc>
                <w:tcPr>
                  <w:tcW w:w="1994" w:type="dxa"/>
                  <w:tcBorders>
                    <w:tl2br w:val="nil"/>
                    <w:tr2bl w:val="nil"/>
                  </w:tcBorders>
                  <w:vAlign w:val="center"/>
                </w:tcPr>
                <w:p>
                  <w:pPr>
                    <w:adjustRightInd w:val="0"/>
                    <w:snapToGrid w:val="0"/>
                    <w:jc w:val="center"/>
                    <w:rPr>
                      <w:rFonts w:hint="default" w:ascii="Times New Roman" w:hAnsi="Times New Roman" w:eastAsia="宋体" w:cs="Times New Roman"/>
                      <w:bCs/>
                      <w:color w:val="auto"/>
                    </w:rPr>
                  </w:pPr>
                  <w:r>
                    <w:rPr>
                      <w:rFonts w:hint="default" w:ascii="Times New Roman" w:hAnsi="Times New Roman" w:eastAsia="宋体" w:cs="Times New Roman"/>
                      <w:bCs/>
                      <w:color w:val="auto"/>
                    </w:rPr>
                    <w:t>60</w:t>
                  </w:r>
                </w:p>
              </w:tc>
              <w:tc>
                <w:tcPr>
                  <w:tcW w:w="1994" w:type="dxa"/>
                  <w:tcBorders>
                    <w:tl2br w:val="nil"/>
                    <w:tr2bl w:val="nil"/>
                  </w:tcBorders>
                  <w:vAlign w:val="center"/>
                </w:tcPr>
                <w:p>
                  <w:pPr>
                    <w:adjustRightInd w:val="0"/>
                    <w:snapToGrid w:val="0"/>
                    <w:jc w:val="center"/>
                    <w:rPr>
                      <w:rFonts w:hint="default" w:ascii="Times New Roman" w:hAnsi="Times New Roman" w:eastAsia="宋体" w:cs="Times New Roman"/>
                      <w:bCs/>
                      <w:color w:val="auto"/>
                    </w:rPr>
                  </w:pPr>
                  <w:r>
                    <w:rPr>
                      <w:rFonts w:hint="default" w:ascii="Times New Roman" w:hAnsi="Times New Roman" w:eastAsia="宋体" w:cs="Times New Roman"/>
                      <w:bCs/>
                      <w:color w:val="auto"/>
                    </w:rPr>
                    <w:t>50</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（4）固体废物</w:t>
            </w:r>
          </w:p>
          <w:p>
            <w:pPr>
              <w:spacing w:line="360" w:lineRule="auto"/>
              <w:ind w:firstLine="42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生活垃圾执行《生活垃圾填埋污染控制标准》（GB16889-2008）。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676" w:hRule="atLeast"/>
        </w:trPr>
        <w:tc>
          <w:tcPr>
            <w:tcW w:w="457" w:type="dxa"/>
          </w:tcPr>
          <w:p>
            <w:pPr>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总量控制指标</w:t>
            </w:r>
          </w:p>
        </w:tc>
        <w:tc>
          <w:tcPr>
            <w:tcW w:w="8065" w:type="dxa"/>
            <w:vAlign w:val="center"/>
          </w:tcPr>
          <w:p>
            <w:pPr>
              <w:spacing w:line="360" w:lineRule="auto"/>
              <w:ind w:firstLine="480" w:firstLineChars="200"/>
              <w:rPr>
                <w:rFonts w:hint="eastAsia" w:ascii="Times New Roman" w:hAnsi="Times New Roman" w:eastAsia="宋体" w:cs="Times New Roman"/>
                <w:color w:val="auto"/>
                <w:sz w:val="24"/>
                <w:u w:val="single"/>
                <w:lang w:eastAsia="zh-CN"/>
              </w:rPr>
            </w:pPr>
            <w:r>
              <w:rPr>
                <w:rFonts w:hint="default" w:ascii="Times New Roman" w:hAnsi="Times New Roman" w:eastAsia="宋体" w:cs="Times New Roman"/>
                <w:color w:val="auto"/>
                <w:sz w:val="24"/>
                <w:u w:val="single"/>
              </w:rPr>
              <w:t>根据国家对总量控制指标的要求</w:t>
            </w:r>
            <w:r>
              <w:rPr>
                <w:rFonts w:hint="eastAsia" w:ascii="Times New Roman" w:hAnsi="Times New Roman" w:cs="Times New Roman"/>
                <w:color w:val="auto"/>
                <w:sz w:val="24"/>
                <w:u w:val="single"/>
                <w:lang w:eastAsia="zh-CN"/>
              </w:rPr>
              <w:t>，大气总量控制因子为大气的</w:t>
            </w:r>
            <w:r>
              <w:rPr>
                <w:rFonts w:hint="eastAsia" w:ascii="Times New Roman" w:hAnsi="Times New Roman" w:cs="Times New Roman"/>
                <w:color w:val="auto"/>
                <w:sz w:val="24"/>
                <w:u w:val="single"/>
                <w:lang w:val="en-US" w:eastAsia="zh-CN"/>
              </w:rPr>
              <w:t>SO</w:t>
            </w:r>
            <w:r>
              <w:rPr>
                <w:rFonts w:hint="eastAsia" w:ascii="Times New Roman" w:hAnsi="Times New Roman" w:cs="Times New Roman"/>
                <w:color w:val="auto"/>
                <w:sz w:val="24"/>
                <w:u w:val="single"/>
                <w:vertAlign w:val="subscript"/>
                <w:lang w:val="en-US" w:eastAsia="zh-CN"/>
              </w:rPr>
              <w:t>2</w:t>
            </w:r>
            <w:r>
              <w:rPr>
                <w:rFonts w:hint="eastAsia" w:ascii="Times New Roman" w:hAnsi="Times New Roman" w:cs="Times New Roman"/>
                <w:color w:val="auto"/>
                <w:sz w:val="24"/>
                <w:u w:val="single"/>
                <w:lang w:val="en-US" w:eastAsia="zh-CN"/>
              </w:rPr>
              <w:t>、NO</w:t>
            </w:r>
            <w:r>
              <w:rPr>
                <w:rFonts w:hint="eastAsia" w:ascii="Times New Roman" w:hAnsi="Times New Roman" w:cs="Times New Roman"/>
                <w:color w:val="auto"/>
                <w:sz w:val="24"/>
                <w:u w:val="single"/>
                <w:vertAlign w:val="subscript"/>
                <w:lang w:val="en-US" w:eastAsia="zh-CN"/>
              </w:rPr>
              <w:t>X</w:t>
            </w:r>
            <w:r>
              <w:rPr>
                <w:rFonts w:hint="eastAsia" w:ascii="Times New Roman" w:hAnsi="Times New Roman" w:cs="Times New Roman"/>
                <w:color w:val="auto"/>
                <w:sz w:val="24"/>
                <w:u w:val="single"/>
                <w:lang w:val="en-US" w:eastAsia="zh-CN"/>
              </w:rPr>
              <w:t>，水污染物的总量控制因子为COD、NH</w:t>
            </w:r>
            <w:r>
              <w:rPr>
                <w:rFonts w:hint="eastAsia" w:ascii="Times New Roman" w:hAnsi="Times New Roman" w:cs="Times New Roman"/>
                <w:color w:val="auto"/>
                <w:sz w:val="24"/>
                <w:u w:val="single"/>
                <w:vertAlign w:val="subscript"/>
                <w:lang w:val="en-US" w:eastAsia="zh-CN"/>
              </w:rPr>
              <w:t>3</w:t>
            </w:r>
            <w:r>
              <w:rPr>
                <w:rFonts w:hint="eastAsia" w:ascii="Times New Roman" w:hAnsi="Times New Roman" w:cs="Times New Roman"/>
                <w:color w:val="auto"/>
                <w:sz w:val="24"/>
                <w:u w:val="single"/>
                <w:lang w:val="en-US" w:eastAsia="zh-CN"/>
              </w:rPr>
              <w:t>-N</w:t>
            </w:r>
            <w:r>
              <w:rPr>
                <w:rFonts w:hint="default" w:ascii="Times New Roman" w:hAnsi="Times New Roman" w:eastAsia="宋体" w:cs="Times New Roman"/>
                <w:color w:val="auto"/>
                <w:sz w:val="24"/>
                <w:u w:val="single"/>
              </w:rPr>
              <w:t>，结合项目产污特点，项目生活污水</w:t>
            </w:r>
            <w:r>
              <w:rPr>
                <w:rFonts w:hint="eastAsia" w:ascii="Times New Roman" w:hAnsi="Times New Roman" w:cs="Times New Roman"/>
                <w:color w:val="auto"/>
                <w:sz w:val="24"/>
                <w:u w:val="single"/>
                <w:lang w:eastAsia="zh-CN"/>
              </w:rPr>
              <w:t>不在总量控制指标范围内</w:t>
            </w:r>
            <w:r>
              <w:rPr>
                <w:rFonts w:hint="default" w:ascii="Times New Roman" w:hAnsi="Times New Roman" w:eastAsia="宋体" w:cs="Times New Roman"/>
                <w:color w:val="auto"/>
                <w:sz w:val="24"/>
                <w:u w:val="single"/>
              </w:rPr>
              <w:t>。</w:t>
            </w:r>
            <w:r>
              <w:rPr>
                <w:rFonts w:hint="eastAsia" w:ascii="Times New Roman" w:hAnsi="Times New Roman" w:cs="Times New Roman"/>
                <w:color w:val="auto"/>
                <w:sz w:val="24"/>
                <w:u w:val="single"/>
                <w:lang w:eastAsia="zh-CN"/>
              </w:rPr>
              <w:t>故环评建议不设置总量指标。</w:t>
            </w:r>
          </w:p>
          <w:p>
            <w:pPr>
              <w:spacing w:line="360" w:lineRule="auto"/>
              <w:rPr>
                <w:rFonts w:hint="default" w:ascii="Times New Roman" w:hAnsi="Times New Roman" w:eastAsia="宋体" w:cs="Times New Roman"/>
                <w:color w:val="auto"/>
                <w:sz w:val="24"/>
              </w:rPr>
            </w:pPr>
          </w:p>
        </w:tc>
      </w:tr>
    </w:tbl>
    <w:p>
      <w:pPr>
        <w:rPr>
          <w:rFonts w:hint="default" w:ascii="Times New Roman" w:hAnsi="Times New Roman" w:eastAsia="宋体" w:cs="Times New Roman"/>
          <w:color w:val="0000FF"/>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outlineLvl w:val="0"/>
        <w:rPr>
          <w:rFonts w:hint="default" w:ascii="Times New Roman" w:hAnsi="Times New Roman" w:eastAsia="宋体" w:cs="Times New Roman"/>
          <w:b/>
          <w:color w:val="auto"/>
          <w:sz w:val="30"/>
          <w:szCs w:val="30"/>
        </w:rPr>
      </w:pPr>
      <w:r>
        <w:rPr>
          <w:rFonts w:hint="default" w:ascii="Times New Roman" w:hAnsi="Times New Roman" w:eastAsia="宋体" w:cs="Times New Roman"/>
          <w:b/>
          <w:color w:val="auto"/>
          <w:sz w:val="30"/>
          <w:szCs w:val="30"/>
          <w:lang w:eastAsia="zh-CN"/>
        </w:rPr>
        <w:t>五、</w:t>
      </w:r>
      <w:r>
        <w:rPr>
          <w:rFonts w:hint="default" w:ascii="Times New Roman" w:hAnsi="Times New Roman" w:eastAsia="宋体" w:cs="Times New Roman"/>
          <w:b/>
          <w:color w:val="auto"/>
          <w:sz w:val="30"/>
          <w:szCs w:val="30"/>
        </w:rPr>
        <w:t>建设项目工程分析</w:t>
      </w:r>
    </w:p>
    <w:tbl>
      <w:tblPr>
        <w:tblStyle w:val="24"/>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8522" w:type="dxa"/>
          </w:tcPr>
          <w:p>
            <w:pPr>
              <w:spacing w:line="360" w:lineRule="auto"/>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1</w:t>
            </w:r>
            <w:r>
              <w:rPr>
                <w:rFonts w:hint="default" w:ascii="Times New Roman" w:hAnsi="Times New Roman" w:eastAsia="宋体" w:cs="Times New Roman"/>
                <w:b/>
                <w:bCs/>
                <w:color w:val="auto"/>
                <w:sz w:val="24"/>
                <w:lang w:eastAsia="zh-CN"/>
              </w:rPr>
              <w:t>、</w:t>
            </w:r>
            <w:r>
              <w:rPr>
                <w:rFonts w:hint="default" w:ascii="Times New Roman" w:hAnsi="Times New Roman" w:eastAsia="宋体" w:cs="Times New Roman"/>
                <w:b/>
                <w:bCs/>
                <w:color w:val="auto"/>
                <w:sz w:val="24"/>
              </w:rPr>
              <w:t>施工期工艺流程分析</w:t>
            </w:r>
          </w:p>
          <w:p>
            <w:pPr>
              <w:pStyle w:val="4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auto"/>
                <w:sz w:val="24"/>
                <w:u w:val="single"/>
              </w:rPr>
            </w:pPr>
            <w:r>
              <w:rPr>
                <w:rFonts w:hint="default" w:ascii="Times New Roman" w:hAnsi="Times New Roman" w:eastAsia="宋体" w:cs="Times New Roman"/>
                <w:color w:val="auto"/>
                <w:sz w:val="24"/>
                <w:szCs w:val="24"/>
                <w:u w:val="single"/>
                <w:lang w:eastAsia="zh-CN"/>
              </w:rPr>
              <w:t>本项目为</w:t>
            </w:r>
            <w:r>
              <w:rPr>
                <w:rFonts w:hint="eastAsia" w:ascii="Times New Roman" w:hAnsi="Times New Roman" w:eastAsia="宋体" w:cs="Times New Roman"/>
                <w:color w:val="auto"/>
                <w:sz w:val="24"/>
                <w:szCs w:val="24"/>
                <w:u w:val="single"/>
                <w:lang w:eastAsia="zh-CN"/>
              </w:rPr>
              <w:t>农产品市场的建设</w:t>
            </w:r>
            <w:r>
              <w:rPr>
                <w:rFonts w:hint="default" w:ascii="Times New Roman" w:hAnsi="Times New Roman" w:eastAsia="宋体" w:cs="Times New Roman"/>
                <w:color w:val="auto"/>
                <w:sz w:val="24"/>
                <w:szCs w:val="24"/>
                <w:u w:val="single"/>
                <w:lang w:eastAsia="zh-CN"/>
              </w:rPr>
              <w:t>，</w:t>
            </w:r>
            <w:r>
              <w:rPr>
                <w:rFonts w:hint="eastAsia" w:ascii="Times New Roman" w:hAnsi="Times New Roman" w:eastAsia="宋体" w:cs="Times New Roman"/>
                <w:color w:val="auto"/>
                <w:sz w:val="24"/>
                <w:szCs w:val="24"/>
                <w:u w:val="single"/>
                <w:lang w:eastAsia="zh-CN"/>
              </w:rPr>
              <w:t>根据现场踏勘实际情况，项目</w:t>
            </w:r>
            <w:r>
              <w:rPr>
                <w:rFonts w:hint="default" w:ascii="Times New Roman" w:hAnsi="Times New Roman" w:eastAsia="宋体" w:cs="Times New Roman"/>
                <w:color w:val="auto"/>
                <w:sz w:val="24"/>
                <w:szCs w:val="24"/>
                <w:u w:val="single"/>
                <w:lang w:eastAsia="zh-CN"/>
              </w:rPr>
              <w:t>工程施工期主要为</w:t>
            </w:r>
            <w:r>
              <w:rPr>
                <w:rFonts w:hint="eastAsia" w:ascii="Times New Roman" w:hAnsi="Times New Roman" w:eastAsia="宋体" w:cs="Times New Roman"/>
                <w:color w:val="auto"/>
                <w:sz w:val="24"/>
                <w:szCs w:val="24"/>
                <w:u w:val="single"/>
                <w:lang w:eastAsia="zh-CN"/>
              </w:rPr>
              <w:t>遗留设备的拆除及场地的平整、农产品</w:t>
            </w:r>
            <w:r>
              <w:rPr>
                <w:rFonts w:hint="default" w:ascii="Times New Roman" w:hAnsi="Times New Roman" w:eastAsia="宋体" w:cs="Times New Roman"/>
                <w:color w:val="auto"/>
                <w:sz w:val="24"/>
                <w:szCs w:val="24"/>
                <w:u w:val="single"/>
                <w:lang w:eastAsia="zh-CN"/>
              </w:rPr>
              <w:t>土建工程</w:t>
            </w:r>
            <w:r>
              <w:rPr>
                <w:rFonts w:hint="eastAsia" w:ascii="Times New Roman" w:hAnsi="Times New Roman" w:eastAsia="宋体" w:cs="Times New Roman"/>
                <w:color w:val="auto"/>
                <w:sz w:val="24"/>
                <w:szCs w:val="24"/>
                <w:u w:val="single"/>
                <w:lang w:eastAsia="zh-CN"/>
              </w:rPr>
              <w:t>、</w:t>
            </w:r>
            <w:r>
              <w:rPr>
                <w:rFonts w:hint="default" w:ascii="Times New Roman" w:hAnsi="Times New Roman" w:eastAsia="宋体" w:cs="Times New Roman"/>
                <w:color w:val="auto"/>
                <w:sz w:val="24"/>
                <w:szCs w:val="24"/>
                <w:u w:val="single"/>
                <w:lang w:eastAsia="zh-CN"/>
              </w:rPr>
              <w:t>设备的安装，设备安装时间段，将产生少量废包装材料以及施工噪声，但施工期较短，其污染随着施工期的结束而消失，</w:t>
            </w:r>
            <w:r>
              <w:rPr>
                <w:rFonts w:hint="eastAsia" w:ascii="Times New Roman" w:hAnsi="Times New Roman" w:eastAsia="宋体" w:cs="Times New Roman"/>
                <w:color w:val="auto"/>
                <w:sz w:val="24"/>
                <w:szCs w:val="24"/>
                <w:u w:val="single"/>
                <w:lang w:val="en-US" w:eastAsia="zh-CN"/>
              </w:rPr>
              <w:t>根据</w:t>
            </w:r>
            <w:r>
              <w:rPr>
                <w:rFonts w:hint="eastAsia" w:ascii="Times New Roman" w:hAnsi="Times New Roman" w:eastAsia="宋体" w:cs="Times New Roman"/>
                <w:color w:val="auto"/>
                <w:sz w:val="24"/>
                <w:szCs w:val="24"/>
                <w:u w:val="single"/>
                <w:lang w:eastAsia="zh-CN"/>
              </w:rPr>
              <w:t>岳阳市君山区商务粮食局</w:t>
            </w:r>
            <w:r>
              <w:rPr>
                <w:rFonts w:hint="eastAsia" w:ascii="Times New Roman" w:hAnsi="Times New Roman" w:eastAsia="宋体" w:cs="Times New Roman"/>
                <w:color w:val="auto"/>
                <w:sz w:val="24"/>
                <w:szCs w:val="24"/>
                <w:u w:val="single"/>
                <w:lang w:val="en-US" w:eastAsia="zh-CN"/>
              </w:rPr>
              <w:t>提供的资料，项目建设场地遗留设备由（将由柳林洲办事处和征拆局负责处理处置），</w:t>
            </w:r>
            <w:r>
              <w:rPr>
                <w:rFonts w:hint="default" w:ascii="Times New Roman" w:hAnsi="Times New Roman" w:eastAsia="宋体" w:cs="Times New Roman"/>
                <w:color w:val="auto"/>
                <w:sz w:val="24"/>
                <w:szCs w:val="24"/>
                <w:u w:val="single"/>
                <w:lang w:eastAsia="zh-CN"/>
              </w:rPr>
              <w:t>主</w:t>
            </w:r>
            <w:r>
              <w:rPr>
                <w:rFonts w:hint="default" w:ascii="Times New Roman" w:hAnsi="Times New Roman" w:eastAsia="宋体" w:cs="Times New Roman"/>
                <w:color w:val="auto"/>
                <w:sz w:val="24"/>
                <w:u w:val="single"/>
              </w:rPr>
              <w:t>要工艺流程分析见图5-1。</w:t>
            </w:r>
          </w:p>
          <w:p>
            <w:pPr>
              <w:pStyle w:val="42"/>
              <w:spacing w:line="360" w:lineRule="auto"/>
              <w:ind w:firstLine="480" w:firstLineChars="200"/>
              <w:jc w:val="left"/>
              <w:rPr>
                <w:rFonts w:hint="default" w:ascii="Times New Roman" w:hAnsi="Times New Roman" w:eastAsia="宋体" w:cs="Times New Roman"/>
                <w:b w:val="0"/>
                <w:bCs/>
                <w:color w:val="0000FF"/>
                <w:sz w:val="24"/>
                <w:szCs w:val="24"/>
                <w:u w:val="none"/>
                <w:lang w:eastAsia="zh-CN"/>
              </w:rPr>
            </w:pPr>
            <w:r>
              <w:rPr>
                <w:rFonts w:hint="default" w:ascii="Times New Roman" w:hAnsi="Times New Roman" w:eastAsia="宋体" w:cs="Times New Roman"/>
                <w:color w:val="0000FF"/>
                <w:sz w:val="24"/>
              </w:rPr>
              <w:pict>
                <v:shape id="文本框 34" o:spid="_x0000_s1037" o:spt="202" type="#_x0000_t202" style="position:absolute;left:0pt;margin-left:18.25pt;margin-top:9.55pt;height:36.7pt;width:71.25pt;z-index:251849728;mso-width-relative:page;mso-height-relative:page;" fillcolor="#FFFFFF" filled="t" stroked="t" coordsize="21600,21600" o:gfxdata="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RjRCRNQAAAAIAQAADwAAAAAAAAABACAAAAAi&#10;AAAAZHJzL2Rvd25yZXYueG1sUEsBAhQAFAAAAAgAh07iQCaHCEJHAgAAdgQAAA4AAAAAAAAAAQAg&#10;AAAAIwEAAGRycy9lMm9Eb2MueG1sUEsFBgAAAAAGAAYAWQEAANwFAAAAAA==&#10;">
                  <v:path/>
                  <v:fill on="t" color2="#FFFFFF" focussize="0,0"/>
                  <v:stroke weight="0.5pt" color="#000000" joinstyle="round"/>
                  <v:imagedata o:title=""/>
                  <o:lock v:ext="edit" aspectratio="f"/>
                  <v:textbox>
                    <w:txbxContent>
                      <w:p>
                        <w:pPr>
                          <w:rPr>
                            <w:rFonts w:hint="eastAsia" w:eastAsia="微软雅黑"/>
                            <w:lang w:eastAsia="zh-CN"/>
                          </w:rPr>
                        </w:pPr>
                        <w:r>
                          <w:rPr>
                            <w:rFonts w:hint="eastAsia"/>
                            <w:lang w:eastAsia="zh-CN"/>
                          </w:rPr>
                          <w:t>设备拆除，场地平整</w:t>
                        </w:r>
                      </w:p>
                    </w:txbxContent>
                  </v:textbox>
                </v:shape>
              </w:pict>
            </w:r>
            <w:r>
              <w:rPr>
                <w:rFonts w:hint="default" w:ascii="Times New Roman" w:hAnsi="Times New Roman" w:eastAsia="宋体" w:cs="Times New Roman"/>
                <w:color w:val="0000FF"/>
                <w:sz w:val="24"/>
              </w:rPr>
              <w:pict>
                <v:shape id="文本框 38" o:spid="_x0000_s1031" o:spt="202" type="#_x0000_t202" style="position:absolute;left:0pt;margin-left:232.8pt;margin-top:14.9pt;height:28.5pt;width:68.25pt;z-index:252610560;mso-width-relative:page;mso-height-relative:page;" fillcolor="#FFFFFF" filled="t" stroked="t" coordsize="21600,21600" o:gfxdata="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Iuw0CXWAAAACQEAAA8AAAAAAAAAAQAgAAAAIgAAAGRycy9k&#10;b3ducmV2LnhtbFBLAQIUABQAAAAIAIdO4kCiaO/CPQIAAGoEAAAOAAAAAAAAAAEAIAAAACUBAABk&#10;cnMvZTJvRG9jLnhtbFBLBQYAAAAABgAGAFkBAADUBQAAAAA=&#10;">
                  <v:path/>
                  <v:fill on="t" color2="#FFFFFF" focussize="0,0"/>
                  <v:stroke weight="0.5pt" color="#000000" joinstyle="round"/>
                  <v:imagedata o:title=""/>
                  <o:lock v:ext="edit" aspectratio="f"/>
                  <v:textbox>
                    <w:txbxContent>
                      <w:p>
                        <w:pPr>
                          <w:rPr>
                            <w:rFonts w:hint="eastAsia" w:eastAsia="微软雅黑"/>
                            <w:lang w:eastAsia="zh-CN"/>
                          </w:rPr>
                        </w:pPr>
                        <w:r>
                          <w:rPr>
                            <w:rFonts w:hint="eastAsia"/>
                            <w:lang w:eastAsia="zh-CN"/>
                          </w:rPr>
                          <w:t>设备安装</w:t>
                        </w:r>
                      </w:p>
                    </w:txbxContent>
                  </v:textbox>
                </v:shape>
              </w:pict>
            </w:r>
            <w:r>
              <w:rPr>
                <w:rFonts w:hint="default" w:ascii="Times New Roman" w:hAnsi="Times New Roman" w:eastAsia="宋体" w:cs="Times New Roman"/>
                <w:color w:val="0000FF"/>
                <w:sz w:val="24"/>
              </w:rPr>
              <w:pict>
                <v:shape id="文本框 40" o:spid="_x0000_s1032" o:spt="202" type="#_x0000_t202" style="position:absolute;left:0pt;margin-left:337.05pt;margin-top:15.65pt;height:27.75pt;width:68.25pt;z-index:254131200;mso-width-relative:page;mso-height-relative:page;" fillcolor="#FFFFFF" filled="t" stroked="t" coordsize="21600,21600" o:gfxdata="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GY0o/tUAAAAJAQAADwAAAAAAAAABACAAAAAiAAAAZHJzL2Rv&#10;d25yZXYueG1sUEsBAhQAFAAAAAgAh07iQLYtM/c9AgAAagQAAA4AAAAAAAAAAQAgAAAAJAEAAGRy&#10;cy9lMm9Eb2MueG1sUEsFBgAAAAAGAAYAWQEAANMFAAAAAA==&#10;">
                  <v:path/>
                  <v:fill on="t" focussize="0,0"/>
                  <v:stroke weight="0.5pt" color="#000000" joinstyle="round"/>
                  <v:imagedata o:title=""/>
                  <o:lock v:ext="edit" aspectratio="f"/>
                  <v:textbox>
                    <w:txbxContent>
                      <w:p>
                        <w:pPr>
                          <w:rPr>
                            <w:rFonts w:hint="eastAsia" w:eastAsia="微软雅黑"/>
                            <w:lang w:eastAsia="zh-CN"/>
                          </w:rPr>
                        </w:pPr>
                        <w:r>
                          <w:rPr>
                            <w:rFonts w:hint="eastAsia"/>
                            <w:lang w:eastAsia="zh-CN"/>
                          </w:rPr>
                          <w:t>建设完成</w:t>
                        </w:r>
                      </w:p>
                    </w:txbxContent>
                  </v:textbox>
                </v:shape>
              </w:pict>
            </w:r>
            <w:r>
              <w:rPr>
                <w:rFonts w:hint="default" w:ascii="Times New Roman" w:hAnsi="Times New Roman" w:eastAsia="宋体" w:cs="Times New Roman"/>
                <w:color w:val="0000FF"/>
                <w:sz w:val="24"/>
              </w:rPr>
              <w:pict>
                <v:shape id="文本框 36" o:spid="_x0000_s1038" o:spt="202" type="#_x0000_t202" style="position:absolute;left:0pt;margin-left:127.05pt;margin-top:13.4pt;height:27.75pt;width:68.25pt;z-index:252040192;mso-width-relative:page;mso-height-relative:page;" fillcolor="#FFFFFF" filled="t" stroked="t" coordsize="21600,21600" o:gfxdata="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lBxeTWAAAACQEAAA8AAAAAAAAAAQAgAAAAIgAAAGRycy9k&#10;b3ducmV2LnhtbFBLAQIUABQAAAAIAIdO4kBfbj5/PQIAAGoEAAAOAAAAAAAAAAEAIAAAACUBAABk&#10;cnMvZTJvRG9jLnhtbFBLBQYAAAAABgAGAFkBAADUBQAAAAA=&#10;">
                  <v:path/>
                  <v:fill on="t" focussize="0,0"/>
                  <v:stroke weight="0.5pt" color="#000000" joinstyle="round"/>
                  <v:imagedata o:title=""/>
                  <o:lock v:ext="edit" aspectratio="f"/>
                  <v:textbox>
                    <w:txbxContent>
                      <w:p>
                        <w:pPr>
                          <w:rPr>
                            <w:rFonts w:hint="eastAsia" w:eastAsia="微软雅黑"/>
                            <w:lang w:eastAsia="zh-CN"/>
                          </w:rPr>
                        </w:pPr>
                        <w:r>
                          <w:rPr>
                            <w:rFonts w:hint="eastAsia"/>
                            <w:lang w:eastAsia="zh-CN"/>
                          </w:rPr>
                          <w:t>用房建设</w:t>
                        </w:r>
                      </w:p>
                    </w:txbxContent>
                  </v:textbox>
                </v:shape>
              </w:pict>
            </w:r>
          </w:p>
          <w:p>
            <w:pPr>
              <w:pStyle w:val="42"/>
              <w:spacing w:line="360" w:lineRule="auto"/>
              <w:ind w:firstLine="480" w:firstLineChars="200"/>
              <w:jc w:val="left"/>
              <w:rPr>
                <w:rFonts w:hint="default" w:ascii="Times New Roman" w:hAnsi="Times New Roman" w:eastAsia="宋体" w:cs="Times New Roman"/>
                <w:b w:val="0"/>
                <w:bCs/>
                <w:color w:val="0000FF"/>
                <w:sz w:val="24"/>
                <w:szCs w:val="24"/>
                <w:u w:val="none"/>
                <w:lang w:eastAsia="zh-CN"/>
              </w:rPr>
            </w:pPr>
            <w:r>
              <w:rPr>
                <w:rFonts w:hint="default" w:ascii="Times New Roman" w:hAnsi="Times New Roman" w:eastAsia="宋体" w:cs="Times New Roman"/>
                <w:color w:val="0000FF"/>
                <w:sz w:val="24"/>
              </w:rPr>
              <w:pict>
                <v:shape id="直接箭头连接符 41" o:spid="_x0000_s1027" o:spt="32" type="#_x0000_t32" style="position:absolute;left:0pt;margin-left:46.8pt;margin-top:22.7pt;height:24.75pt;width:0pt;z-index:254256128;mso-width-relative:page;mso-height-relative:page;" filled="f" stroked="t" coordsize="21600,21600" o:gfxdata="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A/j4vrTAAAACQEAAA8AAAAAAAAA&#10;AQAgAAAAIgAAAGRycy9kb3ducmV2LnhtbFBLAQIUABQAAAAIAIdO4kCAYhdd3QEAAHwDAAAOAAAA&#10;AAAAAAEAIAAAACIBAABkcnMvZTJvRG9jLnhtbFBLBQYAAAAABgAGAFkBAABxBQAAAAA=&#10;">
                  <v:path arrowok="t"/>
                  <v:fill on="f" focussize="0,0"/>
                  <v:stroke color="#000000" joinstyle="round" dashstyle="dash" endarrow="block"/>
                  <v:imagedata o:title=""/>
                  <o:lock v:ext="edit" aspectratio="f"/>
                </v:shape>
              </w:pict>
            </w:r>
            <w:r>
              <w:rPr>
                <w:rFonts w:hint="default" w:ascii="Times New Roman" w:hAnsi="Times New Roman" w:eastAsia="宋体" w:cs="Times New Roman"/>
                <w:color w:val="0000FF"/>
                <w:sz w:val="24"/>
              </w:rPr>
              <w:pict>
                <v:shape id="直接箭头连接符 39" o:spid="_x0000_s1039" o:spt="32" type="#_x0000_t32" style="position:absolute;left:0pt;margin-left:301.8pt;margin-top:9.6pt;height:0.35pt;width:34.5pt;z-index:253180928;mso-width-relative:page;mso-height-relative:page;" filled="f" stroked="t" coordsize="21600,21600" o:gfxdata="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yb+bM1wAAAAkBAAAPAAAAAAAAAAEAIAAAACIAAABkcnMvZG93bnJldi54bWxQSwEC&#10;FAAUAAAACACHTuJArbRTQPUBAACqAwAADgAAAAAAAAABACAAAAAmAQAAZHJzL2Uyb0RvYy54bWxQ&#10;SwUGAAAAAAYABgBZAQAAjQUAAAAA&#10;">
                  <v:path arrowok="t"/>
                  <v:fill on="f" focussize="0,0"/>
                  <v:stroke color="#000000" joinstyle="round" endarrow="block"/>
                  <v:imagedata o:title=""/>
                  <o:lock v:ext="edit" aspectratio="f"/>
                </v:shape>
              </w:pict>
            </w:r>
            <w:r>
              <w:rPr>
                <w:rFonts w:hint="default" w:ascii="Times New Roman" w:hAnsi="Times New Roman" w:eastAsia="宋体" w:cs="Times New Roman"/>
                <w:color w:val="0000FF"/>
                <w:sz w:val="24"/>
              </w:rPr>
              <w:pict>
                <v:shape id="直接箭头连接符 37" o:spid="_x0000_s1033" o:spt="32" type="#_x0000_t32" style="position:absolute;left:0pt;margin-left:196.05pt;margin-top:8.1pt;height:0.35pt;width:34.5pt;z-index:252230656;mso-width-relative:page;mso-height-relative:page;" filled="f" stroked="t" coordsize="21600,21600" o:gfxdata="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vG/lxtgAAAAJAQAADwAAAAAAAAABACAAAAAiAAAAZHJzL2Rvd25yZXYueG1sUEsB&#10;AhQAFAAAAAgAh07iQF6V5vb1AQAAqgMAAA4AAAAAAAAAAQAgAAAAJwEAAGRycy9lMm9Eb2MueG1s&#10;UEsFBgAAAAAGAAYAWQEAAI4FAAAAAA==&#10;">
                  <v:path arrowok="t"/>
                  <v:fill on="f" focussize="0,0"/>
                  <v:stroke color="#000000" joinstyle="round" endarrow="block"/>
                  <v:imagedata o:title=""/>
                  <o:lock v:ext="edit" aspectratio="f"/>
                </v:shape>
              </w:pict>
            </w:r>
            <w:r>
              <w:rPr>
                <w:rFonts w:hint="default" w:ascii="Times New Roman" w:hAnsi="Times New Roman" w:eastAsia="宋体" w:cs="Times New Roman"/>
                <w:color w:val="0000FF"/>
                <w:sz w:val="24"/>
              </w:rPr>
              <w:pict>
                <v:shape id="直接箭头连接符 35" o:spid="_x0000_s1030" o:spt="32" type="#_x0000_t32" style="position:absolute;left:0pt;margin-left:89.5pt;margin-top:4.5pt;height:0.35pt;width:34.5pt;z-index:251850752;mso-width-relative:page;mso-height-relative:page;" filled="f" stroked="t" coordsize="21600,21600" o:gfxdata="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GUr2C2AAAAAkBAAAPAAAAAAAA&#10;AAEAIAAAACIAAABkcnMvZG93bnJldi54bWxQSwECFAAUAAAACACHTuJA/JggCRICAADdAwAADgAA&#10;AAAAAAABACAAAAAnAQAAZHJzL2Uyb0RvYy54bWxQSwUGAAAAAAYABgBZAQAAqwUAAAAA&#10;">
                  <v:path arrowok="t"/>
                  <v:fill on="f" focussize="0,0"/>
                  <v:stroke color="#000000" joinstyle="round" endarrow="block"/>
                  <v:imagedata o:title=""/>
                  <o:lock v:ext="edit" aspectratio="f"/>
                </v:shape>
              </w:pict>
            </w:r>
          </w:p>
          <w:p>
            <w:pPr>
              <w:pStyle w:val="42"/>
              <w:spacing w:line="360" w:lineRule="auto"/>
              <w:ind w:firstLine="480" w:firstLineChars="200"/>
              <w:jc w:val="left"/>
              <w:rPr>
                <w:rFonts w:hint="default" w:ascii="Times New Roman" w:hAnsi="Times New Roman" w:eastAsia="宋体" w:cs="Times New Roman"/>
                <w:b w:val="0"/>
                <w:bCs/>
                <w:color w:val="0000FF"/>
                <w:sz w:val="24"/>
                <w:szCs w:val="24"/>
                <w:u w:val="none"/>
                <w:lang w:eastAsia="zh-CN"/>
              </w:rPr>
            </w:pPr>
            <w:r>
              <w:rPr>
                <w:rFonts w:hint="default" w:ascii="Times New Roman" w:hAnsi="Times New Roman" w:eastAsia="宋体" w:cs="Times New Roman"/>
                <w:color w:val="0000FF"/>
                <w:sz w:val="24"/>
              </w:rPr>
              <w:pict>
                <v:shape id="直接箭头连接符 45" o:spid="_x0000_s1036" o:spt="32" type="#_x0000_t32" style="position:absolute;left:0pt;margin-left:269.55pt;margin-top:2.05pt;height:24.75pt;width:0pt;z-index:267988992;mso-width-relative:page;mso-height-relative:page;" filled="f" stroked="t" coordsize="21600,21600" o:gfxdata="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HaoHzLTAAAACAEAAA8AAAAAAAAA&#10;AQAgAAAAIgAAAGRycy9kb3ducmV2LnhtbFBLAQIUABQAAAAIAIdO4kCh24cX3QEAAHwDAAAOAAAA&#10;AAAAAAEAIAAAACIBAABkcnMvZTJvRG9jLnhtbFBLBQYAAAAABgAGAFkBAABxBQAAAAA=&#10;">
                  <v:path arrowok="t"/>
                  <v:fill on="f" focussize="0,0"/>
                  <v:stroke color="#000000" joinstyle="round" dashstyle="dash" endarrow="block"/>
                  <v:imagedata o:title=""/>
                  <o:lock v:ext="edit" aspectratio="f"/>
                </v:shape>
              </w:pict>
            </w:r>
            <w:r>
              <w:rPr>
                <w:rFonts w:hint="default" w:ascii="Times New Roman" w:hAnsi="Times New Roman" w:eastAsia="宋体" w:cs="Times New Roman"/>
                <w:color w:val="0000FF"/>
                <w:sz w:val="24"/>
              </w:rPr>
              <w:pict>
                <v:shape id="直接箭头连接符 44" o:spid="_x0000_s1034" o:spt="32" type="#_x0000_t32" style="position:absolute;left:0pt;margin-left:161.55pt;margin-top:2.05pt;height:24.75pt;width:0pt;z-index:259824640;mso-width-relative:page;mso-height-relative:page;" filled="f" stroked="t" coordsize="21600,21600" o:gfxdata="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QuuscNQAAAAIAQAADwAAAAAA&#10;AAABACAAAAAiAAAAZHJzL2Rvd25yZXYueG1sUEsBAhQAFAAAAAgAh07iQHm0/3PeAQAAfAMAAA4A&#10;AAAAAAAAAQAgAAAAIwEAAGRycy9lMm9Eb2MueG1sUEsFBgAAAAAGAAYAWQEAAHMFAAAAAA==&#10;">
                  <v:path arrowok="t"/>
                  <v:fill on="f" focussize="0,0"/>
                  <v:stroke color="#000000" joinstyle="round" dashstyle="dash" endarrow="block"/>
                  <v:imagedata o:title=""/>
                  <o:lock v:ext="edit" aspectratio="f"/>
                </v:shape>
              </w:pict>
            </w:r>
          </w:p>
          <w:p>
            <w:pPr>
              <w:pStyle w:val="42"/>
              <w:spacing w:line="360" w:lineRule="auto"/>
              <w:ind w:firstLine="480" w:firstLineChars="200"/>
              <w:jc w:val="left"/>
              <w:rPr>
                <w:rFonts w:hint="default" w:ascii="Times New Roman" w:hAnsi="Times New Roman" w:eastAsia="宋体" w:cs="Times New Roman"/>
                <w:b w:val="0"/>
                <w:bCs/>
                <w:color w:val="0000FF"/>
                <w:sz w:val="24"/>
                <w:szCs w:val="24"/>
                <w:u w:val="none"/>
                <w:lang w:eastAsia="zh-CN"/>
              </w:rPr>
            </w:pPr>
            <w:r>
              <w:rPr>
                <w:rFonts w:hint="default" w:ascii="Times New Roman" w:hAnsi="Times New Roman" w:eastAsia="宋体" w:cs="Times New Roman"/>
                <w:color w:val="0000FF"/>
                <w:sz w:val="24"/>
                <w:u w:val="none"/>
              </w:rPr>
              <w:pict>
                <v:rect id="矩形 42" o:spid="_x0000_s1028" o:spt="1" style="position:absolute;left:0pt;flip:y;margin-left:7.8pt;margin-top:3.25pt;height:48pt;width:80.25pt;z-index:254444544;mso-width-relative:page;mso-height-relative:page;" fillcolor="#FFFFFF" filled="t" stroked="f" coordsize="21600,21600">
                  <v:path/>
                  <v:fill on="t" color2="#FFFFFF" focussize="0,0"/>
                  <v:stroke on="f"/>
                  <v:imagedata o:title=""/>
                  <o:lock v:ext="edit" aspectratio="f"/>
                  <v:textbox>
                    <w:txbxContent>
                      <w:p>
                        <w:pPr>
                          <w:jc w:val="center"/>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粉尘、噪声、固废</w:t>
                        </w:r>
                      </w:p>
                    </w:txbxContent>
                  </v:textbox>
                </v:rect>
              </w:pict>
            </w:r>
            <w:r>
              <w:rPr>
                <w:rFonts w:hint="default" w:ascii="Times New Roman" w:hAnsi="Times New Roman" w:eastAsia="宋体" w:cs="Times New Roman"/>
                <w:color w:val="0000FF"/>
                <w:sz w:val="24"/>
                <w:u w:val="none"/>
              </w:rPr>
              <w:pict>
                <v:rect id="矩形 46" o:spid="_x0000_s1035" o:spt="1" style="position:absolute;left:0pt;margin-left:128.55pt;margin-top:6.45pt;height:26.65pt;width:82.5pt;z-index:273557504;mso-width-relative:page;mso-height-relative:page;" fillcolor="#FFFFFF" filled="t" stroked="f" coordsize="21600,21600" o:gfxdata="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jJ9x+tYAAAAJAQAADwAAAAAA&#10;AAABACAAAAAiAAAAZHJzL2Rvd25yZXYueG1sUEsBAhQAFAAAAAgAh07iQMx5Dg6jAQAAJwMAAA4A&#10;AAAAAAAAAQAgAAAAJQEAAGRycy9lMm9Eb2MueG1sUEsFBgAAAAAGAAYAWQEAADoFAAAAAA==&#10;">
                  <v:path/>
                  <v:fill on="t" focussize="0,0"/>
                  <v:stroke on="f"/>
                  <v:imagedata o:title=""/>
                  <o:lock v:ext="edit" aspectratio="f"/>
                  <v:textbox>
                    <w:txbxContent>
                      <w:p>
                        <w:pPr>
                          <w:jc w:val="center"/>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固废、噪声</w:t>
                        </w:r>
                      </w:p>
                    </w:txbxContent>
                  </v:textbox>
                </v:rect>
              </w:pict>
            </w:r>
            <w:r>
              <w:rPr>
                <w:rFonts w:hint="default" w:ascii="Times New Roman" w:hAnsi="Times New Roman" w:eastAsia="宋体" w:cs="Times New Roman"/>
                <w:color w:val="0000FF"/>
                <w:sz w:val="24"/>
                <w:u w:val="none"/>
              </w:rPr>
              <w:pict>
                <v:rect id="矩形 43" o:spid="_x0000_s1029" o:spt="1" style="position:absolute;left:0pt;margin-left:222.3pt;margin-top:7.2pt;height:26.65pt;width:82.5pt;z-index:257228800;mso-width-relative:page;mso-height-relative:page;" fillcolor="#FFFFFF" filled="t" stroked="f" coordsize="21600,21600" o:gfxdata="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usYJkdYAAAAJAQAADwAAAAAA&#10;AAABACAAAAAiAAAAZHJzL2Rvd25yZXYueG1sUEsBAhQAFAAAAAgAh07iQN4IrLyjAQAAJwMAAA4A&#10;AAAAAAAAAQAgAAAAJQEAAGRycy9lMm9Eb2MueG1sUEsFBgAAAAAGAAYAWQEAADoFAAAAAA==&#10;">
                  <v:path/>
                  <v:fill on="t" focussize="0,0"/>
                  <v:stroke on="f"/>
                  <v:imagedata o:title=""/>
                  <o:lock v:ext="edit" aspectratio="f"/>
                  <v:textbox>
                    <w:txbxContent>
                      <w:p>
                        <w:pPr>
                          <w:jc w:val="center"/>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固废、噪声</w:t>
                        </w:r>
                      </w:p>
                    </w:txbxContent>
                  </v:textbox>
                </v:rect>
              </w:pict>
            </w:r>
          </w:p>
          <w:p>
            <w:pPr>
              <w:pStyle w:val="42"/>
              <w:spacing w:line="360" w:lineRule="auto"/>
              <w:ind w:firstLine="480" w:firstLineChars="200"/>
              <w:jc w:val="left"/>
              <w:rPr>
                <w:rFonts w:hint="default" w:ascii="Times New Roman" w:hAnsi="Times New Roman" w:eastAsia="宋体" w:cs="Times New Roman"/>
                <w:b w:val="0"/>
                <w:bCs/>
                <w:color w:val="auto"/>
                <w:sz w:val="24"/>
                <w:szCs w:val="24"/>
                <w:u w:val="none"/>
                <w:lang w:eastAsia="zh-CN"/>
              </w:rPr>
            </w:pPr>
          </w:p>
          <w:p>
            <w:pPr>
              <w:pStyle w:val="42"/>
              <w:spacing w:line="360" w:lineRule="auto"/>
              <w:ind w:firstLine="482" w:firstLineChars="200"/>
              <w:jc w:val="center"/>
              <w:rPr>
                <w:rFonts w:hint="default" w:ascii="Times New Roman" w:hAnsi="Times New Roman" w:eastAsia="宋体" w:cs="Times New Roman"/>
                <w:b/>
                <w:bCs w:val="0"/>
                <w:color w:val="auto"/>
                <w:sz w:val="24"/>
                <w:szCs w:val="24"/>
                <w:u w:val="none"/>
                <w:lang w:eastAsia="zh-CN"/>
              </w:rPr>
            </w:pPr>
            <w:r>
              <w:rPr>
                <w:rFonts w:hint="default" w:ascii="Times New Roman" w:hAnsi="Times New Roman" w:eastAsia="宋体" w:cs="Times New Roman"/>
                <w:b/>
                <w:bCs w:val="0"/>
                <w:color w:val="auto"/>
                <w:sz w:val="24"/>
                <w:szCs w:val="24"/>
                <w:u w:val="none"/>
                <w:lang w:eastAsia="zh-CN"/>
              </w:rPr>
              <w:t>图</w:t>
            </w:r>
            <w:r>
              <w:rPr>
                <w:rFonts w:hint="default" w:ascii="Times New Roman" w:hAnsi="Times New Roman" w:eastAsia="宋体" w:cs="Times New Roman"/>
                <w:b/>
                <w:bCs w:val="0"/>
                <w:color w:val="auto"/>
                <w:sz w:val="24"/>
                <w:szCs w:val="24"/>
                <w:u w:val="none"/>
                <w:lang w:val="en-US" w:eastAsia="zh-CN"/>
              </w:rPr>
              <w:t>5-1   项目施工期工艺流程图</w:t>
            </w:r>
          </w:p>
          <w:p>
            <w:pPr>
              <w:adjustRightInd w:val="0"/>
              <w:snapToGrid w:val="0"/>
              <w:jc w:val="center"/>
              <w:rPr>
                <w:rFonts w:hint="default" w:ascii="Times New Roman" w:hAnsi="Times New Roman" w:eastAsia="宋体" w:cs="Times New Roman"/>
                <w:color w:val="0000FF"/>
                <w:sz w:val="24"/>
              </w:rPr>
            </w:pPr>
          </w:p>
          <w:p>
            <w:pPr>
              <w:spacing w:line="360" w:lineRule="auto"/>
              <w:rPr>
                <w:rFonts w:hint="eastAsia" w:ascii="Times New Roman" w:hAnsi="Times New Roman" w:eastAsia="宋体" w:cs="Times New Roman"/>
                <w:b/>
                <w:bCs/>
                <w:color w:val="auto"/>
                <w:sz w:val="24"/>
                <w:lang w:eastAsia="zh-CN"/>
              </w:rPr>
            </w:pPr>
            <w:r>
              <w:rPr>
                <w:rFonts w:hint="default" w:ascii="Times New Roman" w:hAnsi="Times New Roman" w:eastAsia="宋体" w:cs="Times New Roman"/>
                <w:b/>
                <w:bCs/>
                <w:color w:val="auto"/>
                <w:sz w:val="24"/>
              </w:rPr>
              <w:t>2</w:t>
            </w:r>
            <w:r>
              <w:rPr>
                <w:rFonts w:hint="default" w:ascii="Times New Roman" w:hAnsi="Times New Roman" w:eastAsia="宋体" w:cs="Times New Roman"/>
                <w:b/>
                <w:bCs/>
                <w:color w:val="auto"/>
                <w:sz w:val="24"/>
                <w:lang w:eastAsia="zh-CN"/>
              </w:rPr>
              <w:t>、</w:t>
            </w:r>
            <w:r>
              <w:rPr>
                <w:rFonts w:hint="default" w:ascii="Times New Roman" w:hAnsi="Times New Roman" w:eastAsia="宋体" w:cs="Times New Roman"/>
                <w:b/>
                <w:bCs/>
                <w:color w:val="auto"/>
                <w:sz w:val="24"/>
              </w:rPr>
              <w:t>运营期</w:t>
            </w:r>
            <w:r>
              <w:rPr>
                <w:rFonts w:hint="eastAsia" w:ascii="Times New Roman" w:hAnsi="Times New Roman" w:cs="Times New Roman"/>
                <w:b/>
                <w:bCs/>
                <w:color w:val="auto"/>
                <w:sz w:val="24"/>
                <w:lang w:eastAsia="zh-CN"/>
              </w:rPr>
              <w:t>工艺</w:t>
            </w:r>
            <w:r>
              <w:rPr>
                <w:rFonts w:hint="default" w:ascii="Times New Roman" w:hAnsi="Times New Roman" w:eastAsia="宋体" w:cs="Times New Roman"/>
                <w:b/>
                <w:bCs/>
                <w:color w:val="auto"/>
                <w:sz w:val="24"/>
              </w:rPr>
              <w:t>流程</w:t>
            </w:r>
            <w:r>
              <w:rPr>
                <w:rFonts w:hint="eastAsia" w:ascii="Times New Roman" w:hAnsi="Times New Roman" w:cs="Times New Roman"/>
                <w:b/>
                <w:bCs/>
                <w:color w:val="auto"/>
                <w:sz w:val="24"/>
                <w:lang w:eastAsia="zh-CN"/>
              </w:rPr>
              <w:t>图</w:t>
            </w:r>
          </w:p>
          <w:p>
            <w:pPr>
              <w:spacing w:line="360" w:lineRule="auto"/>
              <w:jc w:val="center"/>
              <w:rPr>
                <w:rFonts w:hint="default" w:ascii="Times New Roman" w:hAnsi="Times New Roman" w:eastAsia="宋体" w:cs="Times New Roman"/>
                <w:i w:val="0"/>
                <w:iCs w:val="0"/>
                <w:color w:val="0000FF"/>
                <w:sz w:val="21"/>
                <w:u w:val="single"/>
              </w:rPr>
            </w:pPr>
            <w:r>
              <w:rPr>
                <w:rFonts w:hint="default" w:ascii="Times New Roman" w:hAnsi="Times New Roman" w:eastAsia="宋体" w:cs="Times New Roman"/>
                <w:i w:val="0"/>
                <w:iCs w:val="0"/>
                <w:color w:val="0000FF"/>
                <w:sz w:val="21"/>
                <w:u w:val="single"/>
              </w:rPr>
              <w:pict>
                <v:shape id="_x0000_s1040" o:spid="_x0000_s1040" o:spt="202" type="#_x0000_t202" style="position:absolute;left:0pt;margin-left:77.15pt;margin-top:14.45pt;height:48.7pt;width:101.95pt;z-index:254445568;mso-width-relative:page;mso-height-relative:page;" fillcolor="#FFFFFF" filled="t" stroked="t" coordsize="21600,21600">
                  <v:path/>
                  <v:fill on="t" color2="#FFFFFF" focussize="0,0"/>
                  <v:stroke color="#000000" joinstyle="miter"/>
                  <v:imagedata o:title=""/>
                  <o:lock v:ext="edit" aspectratio="f"/>
                  <v:textbox>
                    <w:txbxContent>
                      <w:p>
                        <w:pPr>
                          <w:jc w:val="center"/>
                          <w:rPr>
                            <w:rFonts w:hint="eastAsia" w:eastAsia="宋体"/>
                            <w:lang w:eastAsia="zh-CN"/>
                          </w:rPr>
                        </w:pPr>
                        <w:r>
                          <w:rPr>
                            <w:rFonts w:hint="eastAsia"/>
                            <w:lang w:eastAsia="zh-CN"/>
                          </w:rPr>
                          <w:t>龙虾、其他水产品运至市场</w:t>
                        </w:r>
                      </w:p>
                    </w:txbxContent>
                  </v:textbox>
                </v:shape>
              </w:pict>
            </w:r>
          </w:p>
          <w:p>
            <w:pPr>
              <w:spacing w:line="360" w:lineRule="auto"/>
              <w:jc w:val="center"/>
              <w:rPr>
                <w:rFonts w:hint="default" w:ascii="Times New Roman" w:hAnsi="Times New Roman" w:eastAsia="宋体" w:cs="Times New Roman"/>
                <w:i w:val="0"/>
                <w:iCs w:val="0"/>
                <w:color w:val="0000FF"/>
                <w:u w:val="single"/>
              </w:rPr>
            </w:pPr>
          </w:p>
          <w:p>
            <w:pPr>
              <w:spacing w:line="360" w:lineRule="auto"/>
              <w:jc w:val="center"/>
              <w:rPr>
                <w:rFonts w:hint="default" w:ascii="Times New Roman" w:hAnsi="Times New Roman" w:eastAsia="宋体" w:cs="Times New Roman"/>
                <w:i w:val="0"/>
                <w:iCs w:val="0"/>
                <w:color w:val="0000FF"/>
                <w:u w:val="single"/>
              </w:rPr>
            </w:pPr>
            <w:r>
              <w:rPr>
                <w:sz w:val="21"/>
              </w:rPr>
              <w:pict>
                <v:line id="_x0000_s1071" o:spid="_x0000_s1071" o:spt="20" style="position:absolute;left:0pt;margin-left:124.4pt;margin-top:17.85pt;height:38.25pt;width:0.75pt;z-index:548137984;mso-width-relative:page;mso-height-relative:page;" filled="f" stroked="t" coordsize="21600,21600">
                  <v:path arrowok="t"/>
                  <v:fill on="f" focussize="0,0"/>
                  <v:stroke color="#000000" endarrow="block"/>
                  <v:imagedata o:title=""/>
                  <o:lock v:ext="edit" aspectratio="f"/>
                </v:line>
              </w:pict>
            </w:r>
          </w:p>
          <w:p>
            <w:pPr>
              <w:spacing w:line="360" w:lineRule="auto"/>
              <w:jc w:val="center"/>
              <w:rPr>
                <w:rFonts w:hint="default" w:ascii="Times New Roman" w:hAnsi="Times New Roman" w:eastAsia="宋体" w:cs="Times New Roman"/>
                <w:b/>
                <w:i w:val="0"/>
                <w:iCs w:val="0"/>
                <w:color w:val="0000FF"/>
                <w:kern w:val="0"/>
                <w:sz w:val="24"/>
                <w:szCs w:val="24"/>
                <w:u w:val="single"/>
              </w:rPr>
            </w:pPr>
          </w:p>
          <w:p>
            <w:pPr>
              <w:pStyle w:val="5"/>
              <w:rPr>
                <w:rFonts w:hint="default"/>
              </w:rPr>
            </w:pPr>
            <w:r>
              <w:rPr>
                <w:rFonts w:hint="default" w:ascii="Times New Roman" w:hAnsi="Times New Roman" w:eastAsia="宋体" w:cs="Times New Roman"/>
                <w:i w:val="0"/>
                <w:iCs w:val="0"/>
                <w:color w:val="0000FF"/>
                <w:sz w:val="21"/>
                <w:u w:val="single"/>
              </w:rPr>
              <w:pict>
                <v:shape id="_x0000_s1075" o:spid="_x0000_s1075" o:spt="202" type="#_x0000_t202" style="position:absolute;left:0pt;margin-left:3.65pt;margin-top:14.15pt;height:24.8pt;width:58.5pt;z-index:597516288;mso-width-relative:page;mso-height-relative:page;" fillcolor="#FFFFFF" filled="t" stroked="t" coordsize="21600,21600">
                  <v:path/>
                  <v:fill on="t" color2="#FFFFFF" focussize="0,0"/>
                  <v:stroke color="#000000" joinstyle="miter"/>
                  <v:imagedata o:title=""/>
                  <o:lock v:ext="edit" aspectratio="f"/>
                  <v:textbox>
                    <w:txbxContent>
                      <w:p>
                        <w:pPr>
                          <w:rPr>
                            <w:rFonts w:hint="eastAsia"/>
                            <w:lang w:val="en-US" w:eastAsia="zh-CN"/>
                          </w:rPr>
                        </w:pPr>
                        <w:r>
                          <w:rPr>
                            <w:rFonts w:hint="eastAsia"/>
                            <w:lang w:val="en-US" w:eastAsia="zh-CN"/>
                          </w:rPr>
                          <w:t>外购冰块</w:t>
                        </w:r>
                      </w:p>
                    </w:txbxContent>
                  </v:textbox>
                </v:shape>
              </w:pict>
            </w:r>
            <w:r>
              <w:rPr>
                <w:sz w:val="21"/>
              </w:rPr>
              <w:pict>
                <v:line id="_x0000_s1074" o:spid="_x0000_s1074" o:spt="20" style="position:absolute;left:0pt;flip:y;margin-left:57.65pt;margin-top:24.85pt;height:0.05pt;width:28.5pt;z-index:572827648;mso-width-relative:page;mso-height-relative:page;" fillcolor="#FFFFFF" filled="t" stroked="t" coordsize="21600,21600">
                  <v:path arrowok="t"/>
                  <v:fill on="t" color2="#FFFFFF" focussize="0,0"/>
                  <v:stroke color="#000000" endarrow="block"/>
                  <v:imagedata o:title=""/>
                  <o:lock v:ext="edit" aspectratio="f"/>
                </v:line>
              </w:pict>
            </w:r>
            <w:r>
              <w:rPr>
                <w:sz w:val="21"/>
              </w:rPr>
              <w:pict>
                <v:line id="_x0000_s1070" o:spid="_x0000_s1070" o:spt="20" style="position:absolute;left:0pt;margin-left:124.4pt;margin-top:40.05pt;height:38.25pt;width:0.75pt;z-index:350481408;mso-width-relative:page;mso-height-relative:page;" fillcolor="#FFFFFF" filled="t" stroked="t" coordsize="21600,21600">
                  <v:path arrowok="t"/>
                  <v:fill on="t" color2="#FFFFFF" focussize="0,0"/>
                  <v:stroke color="#000000" endarrow="block"/>
                  <v:imagedata o:title=""/>
                  <o:lock v:ext="edit" aspectratio="f"/>
                </v:line>
              </w:pict>
            </w:r>
            <w:r>
              <w:rPr>
                <w:rFonts w:hint="default" w:ascii="Times New Roman" w:hAnsi="Times New Roman" w:eastAsia="宋体" w:cs="Times New Roman"/>
                <w:i w:val="0"/>
                <w:iCs w:val="0"/>
                <w:color w:val="0000FF"/>
                <w:sz w:val="21"/>
                <w:u w:val="single"/>
              </w:rPr>
              <w:pict>
                <v:shape id="_x0000_s1041" o:spid="_x0000_s1041" o:spt="202" type="#_x0000_t202" style="position:absolute;left:0pt;margin-left:86.15pt;margin-top:8.9pt;height:30.75pt;width:72.7pt;z-index:276345856;mso-width-relative:page;mso-height-relative:page;" fillcolor="#FFFFFF" filled="t" stroked="t" coordsize="21600,21600">
                  <v:path/>
                  <v:fill on="t" color2="#FFFFFF" focussize="0,0"/>
                  <v:stroke color="#000000" joinstyle="miter"/>
                  <v:imagedata o:title=""/>
                  <o:lock v:ext="edit" aspectratio="f"/>
                  <v:textbox>
                    <w:txbxContent>
                      <w:p>
                        <w:pPr>
                          <w:jc w:val="both"/>
                          <w:rPr>
                            <w:rFonts w:hint="eastAsia" w:eastAsia="宋体"/>
                            <w:lang w:val="en-US" w:eastAsia="zh-CN"/>
                          </w:rPr>
                        </w:pPr>
                        <w:r>
                          <w:rPr>
                            <w:rFonts w:hint="eastAsia"/>
                            <w:lang w:val="en-US" w:eastAsia="zh-CN"/>
                          </w:rPr>
                          <w:t>保鲜、保活</w:t>
                        </w:r>
                      </w:p>
                    </w:txbxContent>
                  </v:textbox>
                </v:shape>
              </w:pict>
            </w:r>
          </w:p>
          <w:p>
            <w:pPr>
              <w:spacing w:line="360" w:lineRule="auto"/>
              <w:jc w:val="center"/>
              <w:rPr>
                <w:rFonts w:hint="default" w:ascii="Times New Roman" w:hAnsi="Times New Roman" w:eastAsia="宋体" w:cs="Times New Roman"/>
                <w:b/>
                <w:i w:val="0"/>
                <w:iCs w:val="0"/>
                <w:color w:val="0000FF"/>
                <w:kern w:val="0"/>
                <w:sz w:val="24"/>
                <w:szCs w:val="24"/>
                <w:u w:val="single"/>
              </w:rPr>
            </w:pPr>
            <w:r>
              <w:rPr>
                <w:rFonts w:hint="default" w:ascii="Times New Roman" w:hAnsi="Times New Roman" w:eastAsia="宋体" w:cs="Times New Roman"/>
                <w:i w:val="0"/>
                <w:iCs w:val="0"/>
                <w:color w:val="0000FF"/>
                <w:sz w:val="21"/>
                <w:u w:val="single"/>
              </w:rPr>
              <w:pict>
                <v:shape id="_x0000_s1073" o:spid="_x0000_s1073" o:spt="202" type="#_x0000_t202" style="position:absolute;left:0pt;margin-left:205.4pt;margin-top:12.2pt;height:30pt;width:158.85pt;z-index:572826624;mso-width-relative:page;mso-height-relative:page;" fillcolor="#FFFFFF" filled="t" stroked="t" coordsize="21600,21600">
                  <v:path/>
                  <v:fill on="t" color2="#FFFFFF" focussize="0,0"/>
                  <v:stroke color="#000000" joinstyle="miter" dashstyle="dashDot"/>
                  <v:imagedata o:title=""/>
                  <o:lock v:ext="edit" aspectratio="f"/>
                  <v:textbox>
                    <w:txbxContent>
                      <w:p>
                        <w:pPr>
                          <w:jc w:val="both"/>
                          <w:rPr>
                            <w:rFonts w:hint="eastAsia" w:eastAsia="宋体"/>
                            <w:lang w:val="en-US" w:eastAsia="zh-CN"/>
                          </w:rPr>
                        </w:pPr>
                        <w:r>
                          <w:rPr>
                            <w:rFonts w:hint="eastAsia"/>
                            <w:lang w:val="en-US" w:eastAsia="zh-CN"/>
                          </w:rPr>
                          <w:t>噪声、生活垃圾、废水</w:t>
                        </w:r>
                      </w:p>
                    </w:txbxContent>
                  </v:textbox>
                </v:shape>
              </w:pict>
            </w:r>
            <w:r>
              <w:rPr>
                <w:rFonts w:hint="default" w:ascii="Times New Roman" w:hAnsi="Times New Roman" w:eastAsia="宋体" w:cs="Times New Roman"/>
                <w:i w:val="0"/>
                <w:iCs w:val="0"/>
                <w:color w:val="0000FF"/>
                <w:sz w:val="21"/>
                <w:u w:val="single"/>
              </w:rPr>
              <w:pict>
                <v:shape id="_x0000_s1042" o:spid="_x0000_s1042" o:spt="202" type="#_x0000_t202" style="position:absolute;left:0pt;margin-left:102.65pt;margin-top:11.45pt;height:30.75pt;width:59.9pt;z-index:301034496;mso-width-relative:page;mso-height-relative:page;" fillcolor="#FFFFFF" filled="t" stroked="t" coordsize="21600,21600">
                  <v:path/>
                  <v:fill on="t" color2="#FFFFFF" focussize="0,0"/>
                  <v:stroke color="#000000" joinstyle="miter"/>
                  <v:imagedata o:title=""/>
                  <o:lock v:ext="edit" aspectratio="f"/>
                  <v:textbox>
                    <w:txbxContent>
                      <w:p>
                        <w:pPr>
                          <w:jc w:val="center"/>
                          <w:rPr>
                            <w:rFonts w:hint="eastAsia" w:eastAsia="宋体"/>
                            <w:lang w:eastAsia="zh-CN"/>
                          </w:rPr>
                        </w:pPr>
                        <w:r>
                          <w:rPr>
                            <w:rFonts w:hint="eastAsia"/>
                            <w:lang w:eastAsia="zh-CN"/>
                          </w:rPr>
                          <w:t>商品买卖</w:t>
                        </w:r>
                      </w:p>
                    </w:txbxContent>
                  </v:textbox>
                </v:shape>
              </w:pict>
            </w:r>
          </w:p>
          <w:p>
            <w:pPr>
              <w:spacing w:line="360" w:lineRule="auto"/>
              <w:jc w:val="center"/>
              <w:rPr>
                <w:rFonts w:hint="default" w:ascii="Times New Roman" w:hAnsi="Times New Roman" w:eastAsia="宋体" w:cs="Times New Roman"/>
                <w:b/>
                <w:i w:val="0"/>
                <w:iCs w:val="0"/>
                <w:color w:val="0000FF"/>
                <w:kern w:val="0"/>
                <w:sz w:val="24"/>
                <w:szCs w:val="24"/>
                <w:u w:val="single"/>
              </w:rPr>
            </w:pPr>
            <w:r>
              <w:rPr>
                <w:sz w:val="24"/>
              </w:rPr>
              <w:pict>
                <v:line id="_x0000_s1072" o:spid="_x0000_s1072" o:spt="20" style="position:absolute;left:0pt;flip:y;margin-left:164.15pt;margin-top:4.35pt;height:0.75pt;width:36pt;z-index:350481408;mso-width-relative:page;mso-height-relative:page;" fillcolor="#FFFFFF" filled="t" stroked="t" coordsize="21600,21600">
                  <v:path arrowok="t"/>
                  <v:fill on="t" color2="#FFFFFF" focussize="0,0"/>
                  <v:stroke color="#000000" dashstyle="1 1" endcap="square" endarrow="block"/>
                  <v:imagedata o:title=""/>
                  <o:lock v:ext="edit" aspectratio="f"/>
                </v:line>
              </w:pict>
            </w:r>
          </w:p>
          <w:p>
            <w:pPr>
              <w:spacing w:line="360" w:lineRule="auto"/>
              <w:jc w:val="center"/>
              <w:rPr>
                <w:rFonts w:hint="default" w:ascii="Times New Roman" w:hAnsi="Times New Roman" w:eastAsia="宋体" w:cs="Times New Roman"/>
                <w:b/>
                <w:i w:val="0"/>
                <w:iCs w:val="0"/>
                <w:color w:val="0000FF"/>
                <w:kern w:val="0"/>
                <w:sz w:val="24"/>
                <w:szCs w:val="24"/>
                <w:u w:val="single"/>
              </w:rPr>
            </w:pPr>
          </w:p>
          <w:p>
            <w:pPr>
              <w:spacing w:line="360" w:lineRule="auto"/>
              <w:jc w:val="center"/>
              <w:rPr>
                <w:rFonts w:hint="default" w:ascii="Times New Roman" w:hAnsi="Times New Roman" w:eastAsia="宋体" w:cs="Times New Roman"/>
                <w:b/>
                <w:i w:val="0"/>
                <w:iCs w:val="0"/>
                <w:color w:val="auto"/>
                <w:kern w:val="0"/>
                <w:sz w:val="24"/>
                <w:szCs w:val="24"/>
                <w:u w:val="none"/>
              </w:rPr>
            </w:pPr>
            <w:r>
              <w:rPr>
                <w:rFonts w:hint="default" w:ascii="Times New Roman" w:hAnsi="Times New Roman" w:eastAsia="宋体" w:cs="Times New Roman"/>
                <w:b/>
                <w:i w:val="0"/>
                <w:iCs w:val="0"/>
                <w:color w:val="auto"/>
                <w:kern w:val="0"/>
                <w:sz w:val="24"/>
                <w:szCs w:val="24"/>
                <w:u w:val="none"/>
              </w:rPr>
              <w:t>图5-3   项目</w:t>
            </w:r>
            <w:r>
              <w:rPr>
                <w:rFonts w:hint="eastAsia" w:ascii="Times New Roman" w:hAnsi="Times New Roman" w:cs="Times New Roman"/>
                <w:b/>
                <w:i w:val="0"/>
                <w:iCs w:val="0"/>
                <w:color w:val="auto"/>
                <w:kern w:val="0"/>
                <w:sz w:val="24"/>
                <w:szCs w:val="24"/>
                <w:u w:val="none"/>
                <w:lang w:eastAsia="zh-CN"/>
              </w:rPr>
              <w:t>营运期</w:t>
            </w:r>
            <w:r>
              <w:rPr>
                <w:rFonts w:hint="default" w:ascii="Times New Roman" w:hAnsi="Times New Roman" w:eastAsia="宋体" w:cs="Times New Roman"/>
                <w:b/>
                <w:i w:val="0"/>
                <w:iCs w:val="0"/>
                <w:color w:val="auto"/>
                <w:kern w:val="0"/>
                <w:sz w:val="24"/>
                <w:szCs w:val="24"/>
                <w:u w:val="none"/>
              </w:rPr>
              <w:t>工艺流程及产污节点图</w:t>
            </w:r>
          </w:p>
          <w:p>
            <w:pPr>
              <w:spacing w:line="360" w:lineRule="auto"/>
              <w:ind w:firstLine="482" w:firstLineChars="200"/>
              <w:rPr>
                <w:rFonts w:hint="default" w:ascii="Times New Roman" w:hAnsi="Times New Roman" w:eastAsia="宋体" w:cs="Times New Roman"/>
                <w:b/>
                <w:color w:val="0000FF"/>
                <w:sz w:val="24"/>
              </w:rPr>
            </w:pPr>
          </w:p>
          <w:p>
            <w:pPr>
              <w:pStyle w:val="42"/>
              <w:spacing w:line="360" w:lineRule="auto"/>
              <w:ind w:firstLine="480" w:firstLineChars="200"/>
              <w:jc w:val="left"/>
              <w:rPr>
                <w:rFonts w:hint="eastAsia" w:ascii="Times New Roman" w:hAnsi="Times New Roman" w:eastAsia="宋体" w:cs="Times New Roman"/>
                <w:b w:val="0"/>
                <w:bCs/>
                <w:color w:val="auto"/>
                <w:sz w:val="24"/>
                <w:szCs w:val="24"/>
                <w:u w:val="none"/>
                <w:lang w:eastAsia="zh-CN"/>
              </w:rPr>
            </w:pPr>
            <w:r>
              <w:rPr>
                <w:rFonts w:hint="default" w:ascii="Times New Roman" w:hAnsi="Times New Roman" w:eastAsia="宋体" w:cs="Times New Roman"/>
                <w:b w:val="0"/>
                <w:bCs/>
                <w:color w:val="auto"/>
                <w:sz w:val="24"/>
                <w:szCs w:val="24"/>
                <w:u w:val="none"/>
                <w:lang w:eastAsia="zh-CN"/>
              </w:rPr>
              <w:t>工艺说明：</w:t>
            </w:r>
            <w:r>
              <w:rPr>
                <w:rFonts w:hint="eastAsia" w:ascii="Times New Roman" w:hAnsi="Times New Roman" w:eastAsia="宋体" w:cs="Times New Roman"/>
                <w:b w:val="0"/>
                <w:bCs/>
                <w:color w:val="auto"/>
                <w:sz w:val="24"/>
                <w:szCs w:val="24"/>
                <w:u w:val="none"/>
                <w:lang w:eastAsia="zh-CN"/>
              </w:rPr>
              <w:t>将小龙虾、其他水产品运至本项目内进行批发</w:t>
            </w:r>
            <w:r>
              <w:rPr>
                <w:rFonts w:hint="eastAsia" w:ascii="Times New Roman" w:hAnsi="Times New Roman" w:eastAsia="宋体" w:cs="Times New Roman"/>
                <w:b w:val="0"/>
                <w:bCs/>
                <w:color w:val="auto"/>
                <w:sz w:val="24"/>
                <w:szCs w:val="24"/>
                <w:u w:val="single"/>
                <w:lang w:eastAsia="zh-CN"/>
              </w:rPr>
              <w:t>、销售</w:t>
            </w:r>
            <w:r>
              <w:rPr>
                <w:rFonts w:hint="eastAsia" w:cs="Times New Roman"/>
                <w:b w:val="0"/>
                <w:bCs/>
                <w:color w:val="auto"/>
                <w:sz w:val="24"/>
                <w:szCs w:val="24"/>
                <w:u w:val="single"/>
                <w:lang w:eastAsia="zh-CN"/>
              </w:rPr>
              <w:t>，</w:t>
            </w:r>
            <w:r>
              <w:rPr>
                <w:rFonts w:hint="eastAsia" w:cs="Times New Roman"/>
                <w:b w:val="0"/>
                <w:bCs/>
                <w:color w:val="auto"/>
                <w:sz w:val="24"/>
                <w:szCs w:val="24"/>
                <w:u w:val="single"/>
                <w:lang w:val="en-US" w:eastAsia="zh-CN"/>
              </w:rPr>
              <w:t>水产品为外购冰块进行保鲜保活</w:t>
            </w:r>
            <w:r>
              <w:rPr>
                <w:rFonts w:hint="eastAsia" w:ascii="Times New Roman" w:hAnsi="Times New Roman" w:eastAsia="宋体" w:cs="Times New Roman"/>
                <w:b w:val="0"/>
                <w:bCs/>
                <w:color w:val="auto"/>
                <w:sz w:val="24"/>
                <w:szCs w:val="24"/>
                <w:u w:val="single"/>
                <w:lang w:eastAsia="zh-CN"/>
              </w:rPr>
              <w:t>，</w:t>
            </w:r>
            <w:r>
              <w:rPr>
                <w:rFonts w:hint="eastAsia" w:cs="Times New Roman"/>
                <w:b w:val="0"/>
                <w:bCs/>
                <w:color w:val="auto"/>
                <w:sz w:val="24"/>
                <w:szCs w:val="24"/>
                <w:u w:val="single"/>
                <w:lang w:val="en-US" w:eastAsia="zh-CN"/>
              </w:rPr>
              <w:t>项目不进行水产品加工，项目建成后如需再建设美食餐饮项目应另行环评，并按照相应的环保设施进行处理，本次环评内容不进行评价。</w:t>
            </w:r>
            <w:r>
              <w:rPr>
                <w:rFonts w:hint="eastAsia" w:ascii="Times New Roman" w:hAnsi="Times New Roman" w:eastAsia="宋体" w:cs="Times New Roman"/>
                <w:b w:val="0"/>
                <w:bCs/>
                <w:color w:val="auto"/>
                <w:sz w:val="24"/>
                <w:szCs w:val="24"/>
                <w:u w:val="none"/>
                <w:lang w:eastAsia="zh-CN"/>
              </w:rPr>
              <w:t>营运过程将产生噪声、生活垃圾、废水等。</w:t>
            </w:r>
          </w:p>
          <w:p>
            <w:pPr>
              <w:spacing w:line="360" w:lineRule="auto"/>
              <w:rPr>
                <w:rFonts w:hint="default" w:ascii="Times New Roman" w:hAnsi="Times New Roman" w:eastAsia="宋体" w:cs="Times New Roman"/>
                <w:b/>
                <w:color w:val="auto"/>
                <w:sz w:val="28"/>
                <w:szCs w:val="24"/>
              </w:rPr>
            </w:pPr>
            <w:r>
              <w:rPr>
                <w:rFonts w:hint="default" w:ascii="Times New Roman" w:hAnsi="Times New Roman" w:eastAsia="宋体" w:cs="Times New Roman"/>
                <w:b/>
                <w:color w:val="auto"/>
                <w:sz w:val="28"/>
                <w:szCs w:val="24"/>
              </w:rPr>
              <w:t>主要污染工序</w:t>
            </w:r>
          </w:p>
          <w:p>
            <w:pPr>
              <w:pStyle w:val="6"/>
              <w:keepNext/>
              <w:keepLines/>
              <w:pageBreakBefore w:val="0"/>
              <w:widowControl w:val="0"/>
              <w:numPr>
                <w:ilvl w:val="0"/>
                <w:numId w:val="0"/>
              </w:numPr>
              <w:kinsoku/>
              <w:wordWrap/>
              <w:overflowPunct/>
              <w:topLinePunct w:val="0"/>
              <w:autoSpaceDE/>
              <w:autoSpaceDN/>
              <w:bidi w:val="0"/>
              <w:adjustRightInd w:val="0"/>
              <w:snapToGrid w:val="0"/>
              <w:spacing w:after="0" w:line="360" w:lineRule="auto"/>
              <w:ind w:left="0" w:leftChars="0" w:right="0" w:rightChars="0" w:firstLine="482" w:firstLineChars="200"/>
              <w:jc w:val="both"/>
              <w:textAlignment w:val="auto"/>
              <w:outlineLvl w:val="1"/>
              <w:rPr>
                <w:rFonts w:hint="default" w:ascii="Times New Roman" w:hAnsi="Times New Roman" w:eastAsia="宋体" w:cs="Times New Roman"/>
                <w:b/>
                <w:color w:val="auto"/>
                <w:sz w:val="24"/>
                <w:szCs w:val="24"/>
                <w:lang w:val="en-US" w:eastAsia="zh-CN"/>
              </w:rPr>
            </w:pPr>
            <w:r>
              <w:rPr>
                <w:rFonts w:hint="eastAsia" w:ascii="Times New Roman" w:hAnsi="Times New Roman" w:eastAsia="宋体" w:cs="Times New Roman"/>
                <w:b/>
                <w:color w:val="auto"/>
                <w:sz w:val="24"/>
                <w:szCs w:val="24"/>
                <w:lang w:val="en-US" w:eastAsia="zh-CN"/>
              </w:rPr>
              <w:t>1、</w:t>
            </w:r>
            <w:r>
              <w:rPr>
                <w:rFonts w:hint="default" w:ascii="Times New Roman" w:hAnsi="Times New Roman" w:eastAsia="宋体" w:cs="Times New Roman"/>
                <w:b/>
                <w:color w:val="auto"/>
                <w:sz w:val="24"/>
                <w:szCs w:val="24"/>
                <w:lang w:val="en-US" w:eastAsia="zh-CN"/>
              </w:rPr>
              <w:t>施工期污染工序</w:t>
            </w:r>
          </w:p>
          <w:p>
            <w:pPr>
              <w:pageBreakBefore w:val="0"/>
              <w:kinsoku/>
              <w:wordWrap/>
              <w:overflowPunct/>
              <w:topLinePunct w:val="0"/>
              <w:autoSpaceDE/>
              <w:autoSpaceDN/>
              <w:bidi w:val="0"/>
              <w:adjustRightInd w:val="0"/>
              <w:snapToGrid w:val="0"/>
              <w:spacing w:after="0" w:line="360" w:lineRule="auto"/>
              <w:ind w:left="0" w:leftChars="0" w:right="0" w:rightChars="0" w:firstLine="482" w:firstLineChars="200"/>
              <w:jc w:val="both"/>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lang w:val="en-US" w:eastAsia="zh-CN"/>
              </w:rPr>
              <w:t>①</w:t>
            </w:r>
            <w:r>
              <w:rPr>
                <w:rFonts w:hint="default" w:ascii="Times New Roman" w:hAnsi="Times New Roman" w:eastAsia="宋体" w:cs="Times New Roman"/>
                <w:b/>
                <w:color w:val="auto"/>
                <w:sz w:val="24"/>
                <w:szCs w:val="24"/>
              </w:rPr>
              <w:t>废气</w:t>
            </w:r>
          </w:p>
          <w:p>
            <w:pPr>
              <w:pageBreakBefore w:val="0"/>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本项目施工期的大气污染物主要是扬尘，一般由土地平整、土方填挖、物料装卸、水泥搅拌和车辆运输造成的。另外，装修时将产生油漆有机废气。</w:t>
            </w:r>
          </w:p>
          <w:p>
            <w:pPr>
              <w:pageBreakBefore w:val="0"/>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对整个施工期而言，施工产生的扬尘主要集中在土建施工阶段。按起尘的原因可分为风力起尘和动力起尘，其中风力起尘主要是由于露天堆放的建材（如黄沙、水泥等）及裸露的施工区表层浮尘因天气干燥及大风，产生风力扬尘；而动力起尘，主要是在建材的装卸、搅拌过程中，由于外力而产生的尘粒悬浮造成的，其中施工及装卸车辆造成的扬尘最为严重，据有关文献资料介绍，车辆行驶产生的扬尘占总扬尘的60%以上。车辆行驶产生的扬尘，在完全干燥情况下，可按下列经验公式计算：</w:t>
            </w:r>
          </w:p>
          <w:p>
            <w:pPr>
              <w:pageBreakBefore w:val="0"/>
              <w:kinsoku/>
              <w:wordWrap/>
              <w:overflowPunct/>
              <w:topLinePunct w:val="0"/>
              <w:autoSpaceDE/>
              <w:autoSpaceDN/>
              <w:bidi w:val="0"/>
              <w:adjustRightInd w:val="0"/>
              <w:snapToGrid w:val="0"/>
              <w:spacing w:after="0" w:line="360" w:lineRule="auto"/>
              <w:ind w:left="0" w:leftChars="0" w:right="0" w:rightChars="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28"/>
                <w:position w:val="-30"/>
                <w:sz w:val="24"/>
                <w:szCs w:val="24"/>
              </w:rPr>
              <w:object>
                <v:shape id="_x0000_i1025" o:spt="75" type="#_x0000_t75" style="height:39.1pt;width:173.2pt;" o:ole="t" fillcolor="#000011" filled="f" o:preferrelative="t" stroked="f" coordsize="21600,21600">
                  <v:path/>
                  <v:fill on="f" focussize="0,0"/>
                  <v:stroke on="f"/>
                  <v:imagedata r:id="rId14" o:title=""/>
                  <o:lock v:ext="edit" grouping="f" rotation="f" text="f" aspectratio="t"/>
                  <w10:wrap type="none"/>
                  <w10:anchorlock/>
                </v:shape>
                <o:OLEObject Type="Embed" ProgID="Equation.3" ShapeID="_x0000_i1025" DrawAspect="Content" ObjectID="_1468075725" r:id="rId13">
                  <o:LockedField>false</o:LockedField>
                </o:OLEObject>
              </w:object>
            </w:r>
          </w:p>
          <w:p>
            <w:pPr>
              <w:pageBreakBefore w:val="0"/>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式中：</w:t>
            </w:r>
            <w:r>
              <w:rPr>
                <w:rFonts w:hint="default" w:ascii="Times New Roman" w:hAnsi="Times New Roman" w:eastAsia="宋体" w:cs="Times New Roman"/>
                <w:i/>
                <w:color w:val="auto"/>
                <w:sz w:val="24"/>
                <w:szCs w:val="24"/>
              </w:rPr>
              <w:t>Q</w:t>
            </w:r>
            <w:r>
              <w:rPr>
                <w:rFonts w:hint="default" w:ascii="Times New Roman" w:hAnsi="Times New Roman" w:eastAsia="宋体" w:cs="Times New Roman"/>
                <w:color w:val="auto"/>
                <w:sz w:val="24"/>
                <w:szCs w:val="24"/>
              </w:rPr>
              <w:t xml:space="preserve">——汽车行驶的扬尘，Kg/km·辆； </w:t>
            </w:r>
          </w:p>
          <w:p>
            <w:pPr>
              <w:pageBreakBefore w:val="0"/>
              <w:kinsoku/>
              <w:wordWrap/>
              <w:overflowPunct/>
              <w:topLinePunct w:val="0"/>
              <w:autoSpaceDE/>
              <w:autoSpaceDN/>
              <w:bidi w:val="0"/>
              <w:adjustRightInd w:val="0"/>
              <w:snapToGrid w:val="0"/>
              <w:spacing w:after="0" w:line="360" w:lineRule="auto"/>
              <w:ind w:left="0" w:leftChars="0" w:right="0" w:rightChars="0" w:firstLine="123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i/>
                <w:color w:val="auto"/>
                <w:sz w:val="24"/>
                <w:szCs w:val="24"/>
              </w:rPr>
              <w:t>v</w:t>
            </w:r>
            <w:r>
              <w:rPr>
                <w:rFonts w:hint="default" w:ascii="Times New Roman" w:hAnsi="Times New Roman" w:eastAsia="宋体" w:cs="Times New Roman"/>
                <w:color w:val="auto"/>
                <w:sz w:val="24"/>
                <w:szCs w:val="24"/>
              </w:rPr>
              <w:t>——汽车速度，Km/hr；</w:t>
            </w:r>
          </w:p>
          <w:p>
            <w:pPr>
              <w:pageBreakBefore w:val="0"/>
              <w:kinsoku/>
              <w:wordWrap/>
              <w:overflowPunct/>
              <w:topLinePunct w:val="0"/>
              <w:autoSpaceDE/>
              <w:autoSpaceDN/>
              <w:bidi w:val="0"/>
              <w:adjustRightInd w:val="0"/>
              <w:snapToGrid w:val="0"/>
              <w:spacing w:after="0" w:line="360" w:lineRule="auto"/>
              <w:ind w:left="0" w:leftChars="0" w:right="0" w:rightChars="0" w:firstLine="123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i/>
                <w:color w:val="auto"/>
                <w:sz w:val="24"/>
                <w:szCs w:val="24"/>
              </w:rPr>
              <w:t>W</w:t>
            </w:r>
            <w:r>
              <w:rPr>
                <w:rFonts w:hint="default" w:ascii="Times New Roman" w:hAnsi="Times New Roman" w:eastAsia="宋体" w:cs="Times New Roman"/>
                <w:color w:val="auto"/>
                <w:sz w:val="24"/>
                <w:szCs w:val="24"/>
              </w:rPr>
              <w:t>——汽车载重量，吨；</w:t>
            </w:r>
          </w:p>
          <w:p>
            <w:pPr>
              <w:pageBreakBefore w:val="0"/>
              <w:kinsoku/>
              <w:wordWrap/>
              <w:overflowPunct/>
              <w:topLinePunct w:val="0"/>
              <w:autoSpaceDE/>
              <w:autoSpaceDN/>
              <w:bidi w:val="0"/>
              <w:adjustRightInd w:val="0"/>
              <w:snapToGrid w:val="0"/>
              <w:spacing w:after="0" w:line="360" w:lineRule="auto"/>
              <w:ind w:left="0" w:leftChars="0" w:right="0" w:rightChars="0" w:firstLine="123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i/>
                <w:color w:val="auto"/>
                <w:sz w:val="24"/>
                <w:szCs w:val="24"/>
              </w:rPr>
              <w:t>P</w:t>
            </w:r>
            <w:r>
              <w:rPr>
                <w:rFonts w:hint="default" w:ascii="Times New Roman" w:hAnsi="Times New Roman" w:eastAsia="宋体" w:cs="Times New Roman"/>
                <w:color w:val="auto"/>
                <w:sz w:val="24"/>
                <w:szCs w:val="24"/>
              </w:rPr>
              <w:t>——道路表面粉尘量，kg/m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p>
          <w:p>
            <w:pPr>
              <w:pageBreakBefore w:val="0"/>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表</w:t>
            </w:r>
            <w:r>
              <w:rPr>
                <w:rFonts w:hint="eastAsia" w:ascii="Times New Roman" w:hAnsi="Times New Roman" w:eastAsia="宋体" w:cs="Times New Roman"/>
                <w:color w:val="auto"/>
                <w:sz w:val="24"/>
                <w:szCs w:val="24"/>
                <w:lang w:val="en-US" w:eastAsia="zh-CN"/>
              </w:rPr>
              <w:t>5-1</w:t>
            </w:r>
            <w:r>
              <w:rPr>
                <w:rFonts w:hint="default" w:ascii="Times New Roman" w:hAnsi="Times New Roman" w:eastAsia="宋体" w:cs="Times New Roman"/>
                <w:color w:val="auto"/>
                <w:sz w:val="24"/>
                <w:szCs w:val="24"/>
              </w:rPr>
              <w:t>为一辆10吨卡车，通过一段长度为1km的路面时，不同路面清洁程度，不同行驶速度情况下的扬尘量。由此可见，在同样路面清洁程度条件下，车速越快，扬尘量越大；而在同样车速情况下，路面越脏，则扬尘量越大。因此限速行驶及保持路面的清洁是减少汽车扬尘的有效手段。</w:t>
            </w:r>
          </w:p>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0" w:firstLineChars="0"/>
              <w:jc w:val="center"/>
              <w:textAlignment w:val="auto"/>
              <w:outlineLvl w:val="9"/>
              <w:rPr>
                <w:color w:val="auto"/>
                <w:sz w:val="24"/>
                <w:szCs w:val="24"/>
              </w:rPr>
            </w:pPr>
            <w:r>
              <w:rPr>
                <w:rFonts w:hint="default" w:ascii="Times New Roman" w:hAnsi="Times New Roman" w:eastAsia="宋体" w:cs="Times New Roman"/>
                <w:b/>
                <w:color w:val="auto"/>
                <w:kern w:val="21"/>
                <w:sz w:val="24"/>
                <w:lang w:val="zh-CN"/>
              </w:rPr>
              <w:t>表</w:t>
            </w:r>
            <w:r>
              <w:rPr>
                <w:rFonts w:hint="eastAsia" w:ascii="Times New Roman" w:hAnsi="Times New Roman" w:eastAsia="宋体" w:cs="Times New Roman"/>
                <w:b/>
                <w:color w:val="auto"/>
                <w:kern w:val="21"/>
                <w:sz w:val="24"/>
                <w:lang w:val="en-US" w:eastAsia="zh-CN"/>
              </w:rPr>
              <w:t>5-1</w:t>
            </w:r>
            <w:r>
              <w:rPr>
                <w:rFonts w:hint="default" w:ascii="Times New Roman" w:hAnsi="Times New Roman" w:eastAsia="宋体" w:cs="Times New Roman"/>
                <w:b/>
                <w:color w:val="auto"/>
                <w:kern w:val="21"/>
                <w:sz w:val="24"/>
                <w:lang w:val="zh-CN"/>
              </w:rPr>
              <w:t xml:space="preserve">  在不同车速和地面清洁程度的汽车扬尘   单位：kg/辆·公里</w:t>
            </w:r>
          </w:p>
          <w:tbl>
            <w:tblPr>
              <w:tblStyle w:val="23"/>
              <w:tblW w:w="8286"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244"/>
              <w:gridCol w:w="1173"/>
              <w:gridCol w:w="1174"/>
              <w:gridCol w:w="1174"/>
              <w:gridCol w:w="1174"/>
              <w:gridCol w:w="1173"/>
              <w:gridCol w:w="117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244" w:type="dxa"/>
                  <w:tcBorders>
                    <w:tl2br w:val="nil"/>
                    <w:tr2bl w:val="nil"/>
                  </w:tcBorders>
                  <w:vAlign w:val="center"/>
                </w:tcPr>
                <w:p>
                  <w:pPr>
                    <w:pStyle w:val="44"/>
                    <w:snapToGrid w:val="0"/>
                    <w:rPr>
                      <w:color w:val="auto"/>
                      <w:sz w:val="21"/>
                      <w:szCs w:val="21"/>
                    </w:rPr>
                  </w:pPr>
                  <w:r>
                    <w:rPr>
                      <w:color w:val="auto"/>
                      <w:sz w:val="21"/>
                      <w:szCs w:val="21"/>
                    </w:rPr>
                    <w:t xml:space="preserve">     P</w:t>
                  </w:r>
                </w:p>
                <w:p>
                  <w:pPr>
                    <w:snapToGrid w:val="0"/>
                    <w:spacing w:line="360" w:lineRule="exact"/>
                    <w:rPr>
                      <w:color w:val="auto"/>
                      <w:sz w:val="21"/>
                      <w:szCs w:val="21"/>
                    </w:rPr>
                  </w:pPr>
                  <w:r>
                    <w:rPr>
                      <w:color w:val="auto"/>
                      <w:sz w:val="21"/>
                      <w:szCs w:val="21"/>
                    </w:rPr>
                    <w:t>车速</w:t>
                  </w:r>
                </w:p>
              </w:tc>
              <w:tc>
                <w:tcPr>
                  <w:tcW w:w="1173" w:type="dxa"/>
                  <w:tcBorders>
                    <w:tl2br w:val="nil"/>
                    <w:tr2bl w:val="nil"/>
                  </w:tcBorders>
                  <w:vAlign w:val="center"/>
                </w:tcPr>
                <w:p>
                  <w:pPr>
                    <w:spacing w:line="360" w:lineRule="exact"/>
                    <w:jc w:val="center"/>
                    <w:rPr>
                      <w:color w:val="auto"/>
                      <w:sz w:val="21"/>
                      <w:szCs w:val="21"/>
                    </w:rPr>
                  </w:pPr>
                  <w:r>
                    <w:rPr>
                      <w:color w:val="auto"/>
                      <w:sz w:val="21"/>
                      <w:szCs w:val="21"/>
                    </w:rPr>
                    <w:t>0.1</w:t>
                  </w:r>
                </w:p>
                <w:p>
                  <w:pPr>
                    <w:spacing w:line="360" w:lineRule="exact"/>
                    <w:jc w:val="center"/>
                    <w:rPr>
                      <w:color w:val="auto"/>
                      <w:sz w:val="21"/>
                      <w:szCs w:val="21"/>
                    </w:rPr>
                  </w:pPr>
                  <w:r>
                    <w:rPr>
                      <w:color w:val="auto"/>
                      <w:sz w:val="21"/>
                      <w:szCs w:val="21"/>
                    </w:rPr>
                    <w:t>(kg/m</w:t>
                  </w:r>
                  <w:r>
                    <w:rPr>
                      <w:color w:val="auto"/>
                      <w:sz w:val="21"/>
                      <w:szCs w:val="21"/>
                      <w:vertAlign w:val="superscript"/>
                    </w:rPr>
                    <w:t>2</w:t>
                  </w:r>
                  <w:r>
                    <w:rPr>
                      <w:color w:val="auto"/>
                      <w:sz w:val="21"/>
                      <w:szCs w:val="21"/>
                    </w:rPr>
                    <w:t>)</w:t>
                  </w:r>
                </w:p>
              </w:tc>
              <w:tc>
                <w:tcPr>
                  <w:tcW w:w="1174" w:type="dxa"/>
                  <w:tcBorders>
                    <w:tl2br w:val="nil"/>
                    <w:tr2bl w:val="nil"/>
                  </w:tcBorders>
                  <w:vAlign w:val="center"/>
                </w:tcPr>
                <w:p>
                  <w:pPr>
                    <w:spacing w:line="360" w:lineRule="exact"/>
                    <w:jc w:val="center"/>
                    <w:rPr>
                      <w:color w:val="auto"/>
                      <w:sz w:val="21"/>
                      <w:szCs w:val="21"/>
                    </w:rPr>
                  </w:pPr>
                  <w:r>
                    <w:rPr>
                      <w:color w:val="auto"/>
                      <w:sz w:val="21"/>
                      <w:szCs w:val="21"/>
                    </w:rPr>
                    <w:t>0.2</w:t>
                  </w:r>
                </w:p>
                <w:p>
                  <w:pPr>
                    <w:spacing w:line="360" w:lineRule="exact"/>
                    <w:jc w:val="center"/>
                    <w:rPr>
                      <w:color w:val="auto"/>
                      <w:sz w:val="21"/>
                      <w:szCs w:val="21"/>
                    </w:rPr>
                  </w:pPr>
                  <w:r>
                    <w:rPr>
                      <w:color w:val="auto"/>
                      <w:sz w:val="21"/>
                      <w:szCs w:val="21"/>
                    </w:rPr>
                    <w:t>(kg/m</w:t>
                  </w:r>
                  <w:r>
                    <w:rPr>
                      <w:color w:val="auto"/>
                      <w:sz w:val="21"/>
                      <w:szCs w:val="21"/>
                      <w:vertAlign w:val="superscript"/>
                    </w:rPr>
                    <w:t>2</w:t>
                  </w:r>
                  <w:r>
                    <w:rPr>
                      <w:color w:val="auto"/>
                      <w:sz w:val="21"/>
                      <w:szCs w:val="21"/>
                    </w:rPr>
                    <w:t>)</w:t>
                  </w:r>
                </w:p>
              </w:tc>
              <w:tc>
                <w:tcPr>
                  <w:tcW w:w="1174" w:type="dxa"/>
                  <w:tcBorders>
                    <w:tl2br w:val="nil"/>
                    <w:tr2bl w:val="nil"/>
                  </w:tcBorders>
                  <w:vAlign w:val="center"/>
                </w:tcPr>
                <w:p>
                  <w:pPr>
                    <w:spacing w:line="360" w:lineRule="exact"/>
                    <w:jc w:val="center"/>
                    <w:rPr>
                      <w:color w:val="auto"/>
                      <w:sz w:val="21"/>
                      <w:szCs w:val="21"/>
                    </w:rPr>
                  </w:pPr>
                  <w:r>
                    <w:rPr>
                      <w:color w:val="auto"/>
                      <w:sz w:val="21"/>
                      <w:szCs w:val="21"/>
                    </w:rPr>
                    <w:t>0.3</w:t>
                  </w:r>
                </w:p>
                <w:p>
                  <w:pPr>
                    <w:spacing w:line="360" w:lineRule="exact"/>
                    <w:jc w:val="center"/>
                    <w:rPr>
                      <w:color w:val="auto"/>
                      <w:sz w:val="21"/>
                      <w:szCs w:val="21"/>
                    </w:rPr>
                  </w:pPr>
                  <w:r>
                    <w:rPr>
                      <w:color w:val="auto"/>
                      <w:sz w:val="21"/>
                      <w:szCs w:val="21"/>
                    </w:rPr>
                    <w:t>(kg/m</w:t>
                  </w:r>
                  <w:r>
                    <w:rPr>
                      <w:color w:val="auto"/>
                      <w:sz w:val="21"/>
                      <w:szCs w:val="21"/>
                      <w:vertAlign w:val="superscript"/>
                    </w:rPr>
                    <w:t>2</w:t>
                  </w:r>
                  <w:r>
                    <w:rPr>
                      <w:color w:val="auto"/>
                      <w:sz w:val="21"/>
                      <w:szCs w:val="21"/>
                    </w:rPr>
                    <w:t>)</w:t>
                  </w:r>
                </w:p>
              </w:tc>
              <w:tc>
                <w:tcPr>
                  <w:tcW w:w="1174" w:type="dxa"/>
                  <w:tcBorders>
                    <w:tl2br w:val="nil"/>
                    <w:tr2bl w:val="nil"/>
                  </w:tcBorders>
                  <w:vAlign w:val="center"/>
                </w:tcPr>
                <w:p>
                  <w:pPr>
                    <w:spacing w:line="360" w:lineRule="exact"/>
                    <w:jc w:val="center"/>
                    <w:rPr>
                      <w:color w:val="auto"/>
                      <w:sz w:val="21"/>
                      <w:szCs w:val="21"/>
                    </w:rPr>
                  </w:pPr>
                  <w:r>
                    <w:rPr>
                      <w:color w:val="auto"/>
                      <w:sz w:val="21"/>
                      <w:szCs w:val="21"/>
                    </w:rPr>
                    <w:t>0.4</w:t>
                  </w:r>
                </w:p>
                <w:p>
                  <w:pPr>
                    <w:spacing w:line="360" w:lineRule="exact"/>
                    <w:jc w:val="center"/>
                    <w:rPr>
                      <w:color w:val="auto"/>
                      <w:sz w:val="21"/>
                      <w:szCs w:val="21"/>
                    </w:rPr>
                  </w:pPr>
                  <w:r>
                    <w:rPr>
                      <w:color w:val="auto"/>
                      <w:sz w:val="21"/>
                      <w:szCs w:val="21"/>
                    </w:rPr>
                    <w:t>(kg/m</w:t>
                  </w:r>
                  <w:r>
                    <w:rPr>
                      <w:color w:val="auto"/>
                      <w:sz w:val="21"/>
                      <w:szCs w:val="21"/>
                      <w:vertAlign w:val="superscript"/>
                    </w:rPr>
                    <w:t>2</w:t>
                  </w:r>
                  <w:r>
                    <w:rPr>
                      <w:color w:val="auto"/>
                      <w:sz w:val="21"/>
                      <w:szCs w:val="21"/>
                    </w:rPr>
                    <w:t>)</w:t>
                  </w:r>
                </w:p>
              </w:tc>
              <w:tc>
                <w:tcPr>
                  <w:tcW w:w="1173" w:type="dxa"/>
                  <w:tcBorders>
                    <w:tl2br w:val="nil"/>
                    <w:tr2bl w:val="nil"/>
                  </w:tcBorders>
                  <w:vAlign w:val="center"/>
                </w:tcPr>
                <w:p>
                  <w:pPr>
                    <w:spacing w:line="360" w:lineRule="exact"/>
                    <w:jc w:val="center"/>
                    <w:rPr>
                      <w:color w:val="auto"/>
                      <w:sz w:val="21"/>
                      <w:szCs w:val="21"/>
                    </w:rPr>
                  </w:pPr>
                  <w:r>
                    <w:rPr>
                      <w:color w:val="auto"/>
                      <w:sz w:val="21"/>
                      <w:szCs w:val="21"/>
                    </w:rPr>
                    <w:t>0.5</w:t>
                  </w:r>
                </w:p>
                <w:p>
                  <w:pPr>
                    <w:spacing w:line="360" w:lineRule="exact"/>
                    <w:jc w:val="center"/>
                    <w:rPr>
                      <w:color w:val="auto"/>
                      <w:sz w:val="21"/>
                      <w:szCs w:val="21"/>
                    </w:rPr>
                  </w:pPr>
                  <w:r>
                    <w:rPr>
                      <w:color w:val="auto"/>
                      <w:sz w:val="21"/>
                      <w:szCs w:val="21"/>
                    </w:rPr>
                    <w:t>(kg/m</w:t>
                  </w:r>
                  <w:r>
                    <w:rPr>
                      <w:color w:val="auto"/>
                      <w:sz w:val="21"/>
                      <w:szCs w:val="21"/>
                      <w:vertAlign w:val="superscript"/>
                    </w:rPr>
                    <w:t>2</w:t>
                  </w:r>
                  <w:r>
                    <w:rPr>
                      <w:color w:val="auto"/>
                      <w:sz w:val="21"/>
                      <w:szCs w:val="21"/>
                    </w:rPr>
                    <w:t>)</w:t>
                  </w:r>
                </w:p>
              </w:tc>
              <w:tc>
                <w:tcPr>
                  <w:tcW w:w="1174" w:type="dxa"/>
                  <w:tcBorders>
                    <w:tl2br w:val="nil"/>
                    <w:tr2bl w:val="nil"/>
                  </w:tcBorders>
                  <w:vAlign w:val="center"/>
                </w:tcPr>
                <w:p>
                  <w:pPr>
                    <w:spacing w:line="360" w:lineRule="exact"/>
                    <w:jc w:val="center"/>
                    <w:rPr>
                      <w:color w:val="auto"/>
                      <w:sz w:val="21"/>
                      <w:szCs w:val="21"/>
                    </w:rPr>
                  </w:pPr>
                  <w:r>
                    <w:rPr>
                      <w:color w:val="auto"/>
                      <w:sz w:val="21"/>
                      <w:szCs w:val="21"/>
                    </w:rPr>
                    <w:t>1</w:t>
                  </w:r>
                </w:p>
                <w:p>
                  <w:pPr>
                    <w:spacing w:line="360" w:lineRule="exact"/>
                    <w:jc w:val="center"/>
                    <w:rPr>
                      <w:color w:val="auto"/>
                      <w:sz w:val="21"/>
                      <w:szCs w:val="21"/>
                    </w:rPr>
                  </w:pPr>
                  <w:r>
                    <w:rPr>
                      <w:color w:val="auto"/>
                      <w:sz w:val="21"/>
                      <w:szCs w:val="21"/>
                    </w:rPr>
                    <w:t>(kg/m</w:t>
                  </w:r>
                  <w:r>
                    <w:rPr>
                      <w:color w:val="auto"/>
                      <w:sz w:val="21"/>
                      <w:szCs w:val="21"/>
                      <w:vertAlign w:val="superscript"/>
                    </w:rPr>
                    <w:t>2</w:t>
                  </w:r>
                  <w:r>
                    <w:rPr>
                      <w:color w:val="auto"/>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40" w:hRule="atLeast"/>
                <w:jc w:val="center"/>
              </w:trPr>
              <w:tc>
                <w:tcPr>
                  <w:tcW w:w="1244" w:type="dxa"/>
                  <w:tcBorders>
                    <w:tl2br w:val="nil"/>
                    <w:tr2bl w:val="nil"/>
                  </w:tcBorders>
                  <w:vAlign w:val="center"/>
                </w:tcPr>
                <w:p>
                  <w:pPr>
                    <w:spacing w:line="360" w:lineRule="exact"/>
                    <w:jc w:val="center"/>
                    <w:rPr>
                      <w:color w:val="auto"/>
                      <w:sz w:val="21"/>
                      <w:szCs w:val="21"/>
                    </w:rPr>
                  </w:pPr>
                  <w:r>
                    <w:rPr>
                      <w:color w:val="auto"/>
                      <w:sz w:val="21"/>
                      <w:szCs w:val="21"/>
                    </w:rPr>
                    <w:t>5(km/hr)</w:t>
                  </w:r>
                </w:p>
              </w:tc>
              <w:tc>
                <w:tcPr>
                  <w:tcW w:w="1173" w:type="dxa"/>
                  <w:tcBorders>
                    <w:tl2br w:val="nil"/>
                    <w:tr2bl w:val="nil"/>
                  </w:tcBorders>
                  <w:vAlign w:val="center"/>
                </w:tcPr>
                <w:p>
                  <w:pPr>
                    <w:spacing w:line="360" w:lineRule="exact"/>
                    <w:jc w:val="center"/>
                    <w:rPr>
                      <w:color w:val="auto"/>
                      <w:sz w:val="21"/>
                      <w:szCs w:val="21"/>
                    </w:rPr>
                  </w:pPr>
                  <w:r>
                    <w:rPr>
                      <w:color w:val="auto"/>
                      <w:sz w:val="21"/>
                      <w:szCs w:val="21"/>
                    </w:rPr>
                    <w:t>0.051056</w:t>
                  </w:r>
                </w:p>
              </w:tc>
              <w:tc>
                <w:tcPr>
                  <w:tcW w:w="1174" w:type="dxa"/>
                  <w:tcBorders>
                    <w:tl2br w:val="nil"/>
                    <w:tr2bl w:val="nil"/>
                  </w:tcBorders>
                  <w:vAlign w:val="center"/>
                </w:tcPr>
                <w:p>
                  <w:pPr>
                    <w:spacing w:line="360" w:lineRule="exact"/>
                    <w:jc w:val="center"/>
                    <w:rPr>
                      <w:color w:val="auto"/>
                      <w:sz w:val="21"/>
                      <w:szCs w:val="21"/>
                    </w:rPr>
                  </w:pPr>
                  <w:r>
                    <w:rPr>
                      <w:color w:val="auto"/>
                      <w:sz w:val="21"/>
                      <w:szCs w:val="21"/>
                    </w:rPr>
                    <w:t>0.085865</w:t>
                  </w:r>
                </w:p>
              </w:tc>
              <w:tc>
                <w:tcPr>
                  <w:tcW w:w="1174" w:type="dxa"/>
                  <w:tcBorders>
                    <w:tl2br w:val="nil"/>
                    <w:tr2bl w:val="nil"/>
                  </w:tcBorders>
                  <w:vAlign w:val="center"/>
                </w:tcPr>
                <w:p>
                  <w:pPr>
                    <w:spacing w:line="360" w:lineRule="exact"/>
                    <w:jc w:val="center"/>
                    <w:rPr>
                      <w:color w:val="auto"/>
                      <w:sz w:val="21"/>
                      <w:szCs w:val="21"/>
                    </w:rPr>
                  </w:pPr>
                  <w:r>
                    <w:rPr>
                      <w:color w:val="auto"/>
                      <w:sz w:val="21"/>
                      <w:szCs w:val="21"/>
                    </w:rPr>
                    <w:t>0.116382</w:t>
                  </w:r>
                </w:p>
              </w:tc>
              <w:tc>
                <w:tcPr>
                  <w:tcW w:w="1174" w:type="dxa"/>
                  <w:tcBorders>
                    <w:tl2br w:val="nil"/>
                    <w:tr2bl w:val="nil"/>
                  </w:tcBorders>
                  <w:vAlign w:val="center"/>
                </w:tcPr>
                <w:p>
                  <w:pPr>
                    <w:spacing w:line="360" w:lineRule="exact"/>
                    <w:jc w:val="center"/>
                    <w:rPr>
                      <w:color w:val="auto"/>
                      <w:sz w:val="21"/>
                      <w:szCs w:val="21"/>
                    </w:rPr>
                  </w:pPr>
                  <w:r>
                    <w:rPr>
                      <w:color w:val="auto"/>
                      <w:sz w:val="21"/>
                      <w:szCs w:val="21"/>
                    </w:rPr>
                    <w:t>0.144408</w:t>
                  </w:r>
                </w:p>
              </w:tc>
              <w:tc>
                <w:tcPr>
                  <w:tcW w:w="1173" w:type="dxa"/>
                  <w:tcBorders>
                    <w:tl2br w:val="nil"/>
                    <w:tr2bl w:val="nil"/>
                  </w:tcBorders>
                  <w:vAlign w:val="center"/>
                </w:tcPr>
                <w:p>
                  <w:pPr>
                    <w:spacing w:line="360" w:lineRule="exact"/>
                    <w:jc w:val="center"/>
                    <w:rPr>
                      <w:color w:val="auto"/>
                      <w:sz w:val="21"/>
                      <w:szCs w:val="21"/>
                    </w:rPr>
                  </w:pPr>
                  <w:r>
                    <w:rPr>
                      <w:color w:val="auto"/>
                      <w:sz w:val="21"/>
                      <w:szCs w:val="21"/>
                    </w:rPr>
                    <w:t>0.170715</w:t>
                  </w:r>
                </w:p>
              </w:tc>
              <w:tc>
                <w:tcPr>
                  <w:tcW w:w="1174" w:type="dxa"/>
                  <w:tcBorders>
                    <w:tl2br w:val="nil"/>
                    <w:tr2bl w:val="nil"/>
                  </w:tcBorders>
                  <w:vAlign w:val="center"/>
                </w:tcPr>
                <w:p>
                  <w:pPr>
                    <w:spacing w:line="360" w:lineRule="exact"/>
                    <w:jc w:val="center"/>
                    <w:rPr>
                      <w:color w:val="auto"/>
                      <w:sz w:val="21"/>
                      <w:szCs w:val="21"/>
                    </w:rPr>
                  </w:pPr>
                  <w:r>
                    <w:rPr>
                      <w:color w:val="auto"/>
                      <w:sz w:val="21"/>
                      <w:szCs w:val="21"/>
                    </w:rPr>
                    <w:t>0.287108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40" w:hRule="atLeast"/>
                <w:jc w:val="center"/>
              </w:trPr>
              <w:tc>
                <w:tcPr>
                  <w:tcW w:w="1244" w:type="dxa"/>
                  <w:tcBorders>
                    <w:tl2br w:val="nil"/>
                    <w:tr2bl w:val="nil"/>
                  </w:tcBorders>
                  <w:vAlign w:val="center"/>
                </w:tcPr>
                <w:p>
                  <w:pPr>
                    <w:spacing w:line="360" w:lineRule="exact"/>
                    <w:jc w:val="center"/>
                    <w:rPr>
                      <w:color w:val="auto"/>
                      <w:sz w:val="21"/>
                      <w:szCs w:val="21"/>
                    </w:rPr>
                  </w:pPr>
                  <w:r>
                    <w:rPr>
                      <w:color w:val="auto"/>
                      <w:sz w:val="21"/>
                      <w:szCs w:val="21"/>
                    </w:rPr>
                    <w:t>10(km/hr)</w:t>
                  </w:r>
                </w:p>
              </w:tc>
              <w:tc>
                <w:tcPr>
                  <w:tcW w:w="1173" w:type="dxa"/>
                  <w:tcBorders>
                    <w:tl2br w:val="nil"/>
                    <w:tr2bl w:val="nil"/>
                  </w:tcBorders>
                  <w:vAlign w:val="center"/>
                </w:tcPr>
                <w:p>
                  <w:pPr>
                    <w:spacing w:line="360" w:lineRule="exact"/>
                    <w:jc w:val="center"/>
                    <w:rPr>
                      <w:color w:val="auto"/>
                      <w:sz w:val="21"/>
                      <w:szCs w:val="21"/>
                    </w:rPr>
                  </w:pPr>
                  <w:r>
                    <w:rPr>
                      <w:color w:val="auto"/>
                      <w:sz w:val="21"/>
                      <w:szCs w:val="21"/>
                    </w:rPr>
                    <w:t>0.102112</w:t>
                  </w:r>
                </w:p>
              </w:tc>
              <w:tc>
                <w:tcPr>
                  <w:tcW w:w="1174" w:type="dxa"/>
                  <w:tcBorders>
                    <w:tl2br w:val="nil"/>
                    <w:tr2bl w:val="nil"/>
                  </w:tcBorders>
                  <w:vAlign w:val="center"/>
                </w:tcPr>
                <w:p>
                  <w:pPr>
                    <w:spacing w:line="360" w:lineRule="exact"/>
                    <w:jc w:val="center"/>
                    <w:rPr>
                      <w:color w:val="auto"/>
                      <w:sz w:val="21"/>
                      <w:szCs w:val="21"/>
                    </w:rPr>
                  </w:pPr>
                  <w:r>
                    <w:rPr>
                      <w:color w:val="auto"/>
                      <w:sz w:val="21"/>
                      <w:szCs w:val="21"/>
                    </w:rPr>
                    <w:t>0.171731</w:t>
                  </w:r>
                </w:p>
              </w:tc>
              <w:tc>
                <w:tcPr>
                  <w:tcW w:w="1174" w:type="dxa"/>
                  <w:tcBorders>
                    <w:tl2br w:val="nil"/>
                    <w:tr2bl w:val="nil"/>
                  </w:tcBorders>
                  <w:vAlign w:val="center"/>
                </w:tcPr>
                <w:p>
                  <w:pPr>
                    <w:spacing w:line="360" w:lineRule="exact"/>
                    <w:jc w:val="center"/>
                    <w:rPr>
                      <w:color w:val="auto"/>
                      <w:sz w:val="21"/>
                      <w:szCs w:val="21"/>
                    </w:rPr>
                  </w:pPr>
                  <w:r>
                    <w:rPr>
                      <w:color w:val="auto"/>
                      <w:sz w:val="21"/>
                      <w:szCs w:val="21"/>
                    </w:rPr>
                    <w:t>0.232764</w:t>
                  </w:r>
                </w:p>
              </w:tc>
              <w:tc>
                <w:tcPr>
                  <w:tcW w:w="1174" w:type="dxa"/>
                  <w:tcBorders>
                    <w:tl2br w:val="nil"/>
                    <w:tr2bl w:val="nil"/>
                  </w:tcBorders>
                  <w:vAlign w:val="center"/>
                </w:tcPr>
                <w:p>
                  <w:pPr>
                    <w:spacing w:line="360" w:lineRule="exact"/>
                    <w:jc w:val="center"/>
                    <w:rPr>
                      <w:color w:val="auto"/>
                      <w:sz w:val="21"/>
                      <w:szCs w:val="21"/>
                    </w:rPr>
                  </w:pPr>
                  <w:r>
                    <w:rPr>
                      <w:color w:val="auto"/>
                      <w:sz w:val="21"/>
                      <w:szCs w:val="21"/>
                    </w:rPr>
                    <w:t>0.288815</w:t>
                  </w:r>
                </w:p>
              </w:tc>
              <w:tc>
                <w:tcPr>
                  <w:tcW w:w="1173" w:type="dxa"/>
                  <w:tcBorders>
                    <w:tl2br w:val="nil"/>
                    <w:tr2bl w:val="nil"/>
                  </w:tcBorders>
                  <w:vAlign w:val="center"/>
                </w:tcPr>
                <w:p>
                  <w:pPr>
                    <w:spacing w:line="360" w:lineRule="exact"/>
                    <w:jc w:val="center"/>
                    <w:rPr>
                      <w:color w:val="auto"/>
                      <w:sz w:val="21"/>
                      <w:szCs w:val="21"/>
                    </w:rPr>
                  </w:pPr>
                  <w:r>
                    <w:rPr>
                      <w:color w:val="auto"/>
                      <w:sz w:val="21"/>
                      <w:szCs w:val="21"/>
                    </w:rPr>
                    <w:t>0.341431</w:t>
                  </w:r>
                </w:p>
              </w:tc>
              <w:tc>
                <w:tcPr>
                  <w:tcW w:w="1174" w:type="dxa"/>
                  <w:tcBorders>
                    <w:tl2br w:val="nil"/>
                    <w:tr2bl w:val="nil"/>
                  </w:tcBorders>
                  <w:vAlign w:val="center"/>
                </w:tcPr>
                <w:p>
                  <w:pPr>
                    <w:spacing w:line="360" w:lineRule="exact"/>
                    <w:jc w:val="center"/>
                    <w:rPr>
                      <w:color w:val="auto"/>
                      <w:sz w:val="21"/>
                      <w:szCs w:val="21"/>
                    </w:rPr>
                  </w:pPr>
                  <w:r>
                    <w:rPr>
                      <w:color w:val="auto"/>
                      <w:sz w:val="21"/>
                      <w:szCs w:val="21"/>
                    </w:rPr>
                    <w:t>0.574216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40" w:hRule="atLeast"/>
                <w:jc w:val="center"/>
              </w:trPr>
              <w:tc>
                <w:tcPr>
                  <w:tcW w:w="1244" w:type="dxa"/>
                  <w:tcBorders>
                    <w:tl2br w:val="nil"/>
                    <w:tr2bl w:val="nil"/>
                  </w:tcBorders>
                  <w:vAlign w:val="center"/>
                </w:tcPr>
                <w:p>
                  <w:pPr>
                    <w:spacing w:line="360" w:lineRule="exact"/>
                    <w:jc w:val="center"/>
                    <w:rPr>
                      <w:color w:val="auto"/>
                      <w:sz w:val="21"/>
                      <w:szCs w:val="21"/>
                    </w:rPr>
                  </w:pPr>
                  <w:r>
                    <w:rPr>
                      <w:color w:val="auto"/>
                      <w:sz w:val="21"/>
                      <w:szCs w:val="21"/>
                    </w:rPr>
                    <w:t>15(km/hr)</w:t>
                  </w:r>
                </w:p>
              </w:tc>
              <w:tc>
                <w:tcPr>
                  <w:tcW w:w="1173" w:type="dxa"/>
                  <w:tcBorders>
                    <w:tl2br w:val="nil"/>
                    <w:tr2bl w:val="nil"/>
                  </w:tcBorders>
                  <w:vAlign w:val="center"/>
                </w:tcPr>
                <w:p>
                  <w:pPr>
                    <w:spacing w:line="360" w:lineRule="exact"/>
                    <w:jc w:val="center"/>
                    <w:rPr>
                      <w:color w:val="auto"/>
                      <w:sz w:val="21"/>
                      <w:szCs w:val="21"/>
                    </w:rPr>
                  </w:pPr>
                  <w:r>
                    <w:rPr>
                      <w:color w:val="auto"/>
                      <w:sz w:val="21"/>
                      <w:szCs w:val="21"/>
                    </w:rPr>
                    <w:t>0.153167</w:t>
                  </w:r>
                </w:p>
              </w:tc>
              <w:tc>
                <w:tcPr>
                  <w:tcW w:w="1174" w:type="dxa"/>
                  <w:tcBorders>
                    <w:tl2br w:val="nil"/>
                    <w:tr2bl w:val="nil"/>
                  </w:tcBorders>
                  <w:vAlign w:val="center"/>
                </w:tcPr>
                <w:p>
                  <w:pPr>
                    <w:spacing w:line="360" w:lineRule="exact"/>
                    <w:jc w:val="center"/>
                    <w:rPr>
                      <w:color w:val="auto"/>
                      <w:sz w:val="21"/>
                      <w:szCs w:val="21"/>
                    </w:rPr>
                  </w:pPr>
                  <w:r>
                    <w:rPr>
                      <w:color w:val="auto"/>
                      <w:sz w:val="21"/>
                      <w:szCs w:val="21"/>
                    </w:rPr>
                    <w:t>0.257596</w:t>
                  </w:r>
                </w:p>
              </w:tc>
              <w:tc>
                <w:tcPr>
                  <w:tcW w:w="1174" w:type="dxa"/>
                  <w:tcBorders>
                    <w:tl2br w:val="nil"/>
                    <w:tr2bl w:val="nil"/>
                  </w:tcBorders>
                  <w:vAlign w:val="center"/>
                </w:tcPr>
                <w:p>
                  <w:pPr>
                    <w:spacing w:line="360" w:lineRule="exact"/>
                    <w:jc w:val="center"/>
                    <w:rPr>
                      <w:color w:val="auto"/>
                      <w:sz w:val="21"/>
                      <w:szCs w:val="21"/>
                    </w:rPr>
                  </w:pPr>
                  <w:r>
                    <w:rPr>
                      <w:color w:val="auto"/>
                      <w:sz w:val="21"/>
                      <w:szCs w:val="21"/>
                    </w:rPr>
                    <w:t>0.349146</w:t>
                  </w:r>
                </w:p>
              </w:tc>
              <w:tc>
                <w:tcPr>
                  <w:tcW w:w="1174" w:type="dxa"/>
                  <w:tcBorders>
                    <w:tl2br w:val="nil"/>
                    <w:tr2bl w:val="nil"/>
                  </w:tcBorders>
                  <w:vAlign w:val="center"/>
                </w:tcPr>
                <w:p>
                  <w:pPr>
                    <w:spacing w:line="360" w:lineRule="exact"/>
                    <w:jc w:val="center"/>
                    <w:rPr>
                      <w:color w:val="auto"/>
                      <w:sz w:val="21"/>
                      <w:szCs w:val="21"/>
                    </w:rPr>
                  </w:pPr>
                  <w:r>
                    <w:rPr>
                      <w:color w:val="auto"/>
                      <w:sz w:val="21"/>
                      <w:szCs w:val="21"/>
                    </w:rPr>
                    <w:t>0.433223</w:t>
                  </w:r>
                </w:p>
              </w:tc>
              <w:tc>
                <w:tcPr>
                  <w:tcW w:w="1173" w:type="dxa"/>
                  <w:tcBorders>
                    <w:tl2br w:val="nil"/>
                    <w:tr2bl w:val="nil"/>
                  </w:tcBorders>
                  <w:vAlign w:val="center"/>
                </w:tcPr>
                <w:p>
                  <w:pPr>
                    <w:spacing w:line="360" w:lineRule="exact"/>
                    <w:jc w:val="center"/>
                    <w:rPr>
                      <w:color w:val="auto"/>
                      <w:sz w:val="21"/>
                      <w:szCs w:val="21"/>
                    </w:rPr>
                  </w:pPr>
                  <w:r>
                    <w:rPr>
                      <w:color w:val="auto"/>
                      <w:sz w:val="21"/>
                      <w:szCs w:val="21"/>
                    </w:rPr>
                    <w:t>0.512146</w:t>
                  </w:r>
                </w:p>
              </w:tc>
              <w:tc>
                <w:tcPr>
                  <w:tcW w:w="1174" w:type="dxa"/>
                  <w:tcBorders>
                    <w:tl2br w:val="nil"/>
                    <w:tr2bl w:val="nil"/>
                  </w:tcBorders>
                  <w:vAlign w:val="center"/>
                </w:tcPr>
                <w:p>
                  <w:pPr>
                    <w:spacing w:line="360" w:lineRule="exact"/>
                    <w:jc w:val="center"/>
                    <w:rPr>
                      <w:color w:val="auto"/>
                      <w:sz w:val="21"/>
                      <w:szCs w:val="21"/>
                    </w:rPr>
                  </w:pPr>
                  <w:r>
                    <w:rPr>
                      <w:color w:val="auto"/>
                      <w:sz w:val="21"/>
                      <w:szCs w:val="21"/>
                    </w:rPr>
                    <w:t>0.861323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40" w:hRule="atLeast"/>
                <w:jc w:val="center"/>
              </w:trPr>
              <w:tc>
                <w:tcPr>
                  <w:tcW w:w="1244" w:type="dxa"/>
                  <w:tcBorders>
                    <w:tl2br w:val="nil"/>
                    <w:tr2bl w:val="nil"/>
                  </w:tcBorders>
                  <w:vAlign w:val="center"/>
                </w:tcPr>
                <w:p>
                  <w:pPr>
                    <w:spacing w:line="360" w:lineRule="exact"/>
                    <w:jc w:val="center"/>
                    <w:rPr>
                      <w:color w:val="auto"/>
                      <w:sz w:val="21"/>
                      <w:szCs w:val="21"/>
                    </w:rPr>
                  </w:pPr>
                  <w:r>
                    <w:rPr>
                      <w:color w:val="auto"/>
                      <w:sz w:val="21"/>
                      <w:szCs w:val="21"/>
                    </w:rPr>
                    <w:t>25(km/hr)</w:t>
                  </w:r>
                </w:p>
              </w:tc>
              <w:tc>
                <w:tcPr>
                  <w:tcW w:w="1173" w:type="dxa"/>
                  <w:tcBorders>
                    <w:tl2br w:val="nil"/>
                    <w:tr2bl w:val="nil"/>
                  </w:tcBorders>
                  <w:vAlign w:val="center"/>
                </w:tcPr>
                <w:p>
                  <w:pPr>
                    <w:spacing w:line="360" w:lineRule="exact"/>
                    <w:jc w:val="center"/>
                    <w:rPr>
                      <w:color w:val="auto"/>
                      <w:sz w:val="21"/>
                      <w:szCs w:val="21"/>
                    </w:rPr>
                  </w:pPr>
                  <w:r>
                    <w:rPr>
                      <w:color w:val="auto"/>
                      <w:sz w:val="21"/>
                      <w:szCs w:val="21"/>
                    </w:rPr>
                    <w:t>0.255279</w:t>
                  </w:r>
                </w:p>
              </w:tc>
              <w:tc>
                <w:tcPr>
                  <w:tcW w:w="1174" w:type="dxa"/>
                  <w:tcBorders>
                    <w:tl2br w:val="nil"/>
                    <w:tr2bl w:val="nil"/>
                  </w:tcBorders>
                  <w:vAlign w:val="center"/>
                </w:tcPr>
                <w:p>
                  <w:pPr>
                    <w:spacing w:line="360" w:lineRule="exact"/>
                    <w:jc w:val="center"/>
                    <w:rPr>
                      <w:color w:val="auto"/>
                      <w:sz w:val="21"/>
                      <w:szCs w:val="21"/>
                    </w:rPr>
                  </w:pPr>
                  <w:r>
                    <w:rPr>
                      <w:color w:val="auto"/>
                      <w:sz w:val="21"/>
                      <w:szCs w:val="21"/>
                    </w:rPr>
                    <w:t>0.429326</w:t>
                  </w:r>
                </w:p>
              </w:tc>
              <w:tc>
                <w:tcPr>
                  <w:tcW w:w="1174" w:type="dxa"/>
                  <w:tcBorders>
                    <w:tl2br w:val="nil"/>
                    <w:tr2bl w:val="nil"/>
                  </w:tcBorders>
                  <w:vAlign w:val="center"/>
                </w:tcPr>
                <w:p>
                  <w:pPr>
                    <w:spacing w:line="360" w:lineRule="exact"/>
                    <w:jc w:val="center"/>
                    <w:rPr>
                      <w:color w:val="auto"/>
                      <w:sz w:val="21"/>
                      <w:szCs w:val="21"/>
                    </w:rPr>
                  </w:pPr>
                  <w:r>
                    <w:rPr>
                      <w:color w:val="auto"/>
                      <w:sz w:val="21"/>
                      <w:szCs w:val="21"/>
                    </w:rPr>
                    <w:t>0.58191</w:t>
                  </w:r>
                </w:p>
              </w:tc>
              <w:tc>
                <w:tcPr>
                  <w:tcW w:w="1174" w:type="dxa"/>
                  <w:tcBorders>
                    <w:tl2br w:val="nil"/>
                    <w:tr2bl w:val="nil"/>
                  </w:tcBorders>
                  <w:vAlign w:val="center"/>
                </w:tcPr>
                <w:p>
                  <w:pPr>
                    <w:spacing w:line="360" w:lineRule="exact"/>
                    <w:jc w:val="center"/>
                    <w:rPr>
                      <w:color w:val="auto"/>
                      <w:sz w:val="21"/>
                      <w:szCs w:val="21"/>
                    </w:rPr>
                  </w:pPr>
                  <w:r>
                    <w:rPr>
                      <w:color w:val="auto"/>
                      <w:sz w:val="21"/>
                      <w:szCs w:val="21"/>
                    </w:rPr>
                    <w:t>0.722038</w:t>
                  </w:r>
                </w:p>
              </w:tc>
              <w:tc>
                <w:tcPr>
                  <w:tcW w:w="1173" w:type="dxa"/>
                  <w:tcBorders>
                    <w:tl2br w:val="nil"/>
                    <w:tr2bl w:val="nil"/>
                  </w:tcBorders>
                  <w:vAlign w:val="center"/>
                </w:tcPr>
                <w:p>
                  <w:pPr>
                    <w:spacing w:line="360" w:lineRule="exact"/>
                    <w:jc w:val="center"/>
                    <w:rPr>
                      <w:color w:val="auto"/>
                      <w:sz w:val="21"/>
                      <w:szCs w:val="21"/>
                    </w:rPr>
                  </w:pPr>
                  <w:r>
                    <w:rPr>
                      <w:color w:val="auto"/>
                      <w:sz w:val="21"/>
                      <w:szCs w:val="21"/>
                    </w:rPr>
                    <w:t>0.853577</w:t>
                  </w:r>
                </w:p>
              </w:tc>
              <w:tc>
                <w:tcPr>
                  <w:tcW w:w="1174" w:type="dxa"/>
                  <w:tcBorders>
                    <w:tl2br w:val="nil"/>
                    <w:tr2bl w:val="nil"/>
                  </w:tcBorders>
                  <w:vAlign w:val="center"/>
                </w:tcPr>
                <w:p>
                  <w:pPr>
                    <w:spacing w:line="360" w:lineRule="exact"/>
                    <w:jc w:val="center"/>
                    <w:rPr>
                      <w:color w:val="auto"/>
                      <w:sz w:val="21"/>
                      <w:szCs w:val="21"/>
                    </w:rPr>
                  </w:pPr>
                  <w:r>
                    <w:rPr>
                      <w:color w:val="auto"/>
                      <w:sz w:val="21"/>
                      <w:szCs w:val="21"/>
                    </w:rPr>
                    <w:t>1.435539</w:t>
                  </w:r>
                </w:p>
              </w:tc>
            </w:tr>
          </w:tbl>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施工期扬尘的另一个主要原因是露天堆场和裸露场地的风力扬尘。由于施工的需要，一些建材需露天堆放；一些施工点表层土壤需人工开挖、堆放，在气候干燥又有风的情况下，会产生扬尘，其扬尘可按堆场起尘的经验公式计算：</w:t>
            </w:r>
          </w:p>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rPr>
            </w:pPr>
            <w:r>
              <w:rPr>
                <w:rFonts w:hint="default" w:ascii="Times New Roman" w:hAnsi="Times New Roman" w:eastAsia="宋体" w:cs="Times New Roman"/>
                <w:color w:val="auto"/>
                <w:position w:val="-12"/>
                <w:sz w:val="24"/>
              </w:rPr>
              <w:object>
                <v:shape id="_x0000_i1026" o:spt="75" type="#_x0000_t75" style="height:19.75pt;width:129pt;" o:ole="t" filled="f" stroked="f" coordsize="21600,21600">
                  <v:path/>
                  <v:fill on="f" focussize="0,0"/>
                  <v:stroke on="f"/>
                  <v:imagedata r:id="rId16" o:title=""/>
                  <o:lock v:ext="edit" grouping="f" rotation="f" text="f" aspectratio="t"/>
                  <w10:wrap type="none"/>
                  <w10:anchorlock/>
                </v:shape>
                <o:OLEObject Type="Embed" ProgID="Equation.3" ShapeID="_x0000_i1026" DrawAspect="Content" ObjectID="_1468075726" r:id="rId15">
                  <o:LockedField>false</o:LockedField>
                </o:OLEObject>
              </w:object>
            </w:r>
          </w:p>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其中：</w:t>
            </w:r>
            <w:r>
              <w:rPr>
                <w:rFonts w:hint="default" w:ascii="Times New Roman" w:hAnsi="Times New Roman" w:eastAsia="宋体" w:cs="Times New Roman"/>
                <w:i/>
                <w:color w:val="auto"/>
                <w:sz w:val="24"/>
              </w:rPr>
              <w:t>Q</w:t>
            </w:r>
            <w:r>
              <w:rPr>
                <w:rFonts w:hint="default" w:ascii="Times New Roman" w:hAnsi="Times New Roman" w:eastAsia="宋体" w:cs="Times New Roman"/>
                <w:color w:val="auto"/>
                <w:sz w:val="24"/>
              </w:rPr>
              <w:t>——起尘量，kg/吨·年；</w:t>
            </w:r>
          </w:p>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rPr>
              <w:t>V</w:t>
            </w:r>
            <w:r>
              <w:rPr>
                <w:rFonts w:hint="default" w:ascii="Times New Roman" w:hAnsi="Times New Roman" w:eastAsia="宋体" w:cs="Times New Roman"/>
                <w:color w:val="auto"/>
                <w:sz w:val="24"/>
                <w:vertAlign w:val="subscript"/>
              </w:rPr>
              <w:t>50</w:t>
            </w:r>
            <w:r>
              <w:rPr>
                <w:rFonts w:hint="default" w:ascii="Times New Roman" w:hAnsi="Times New Roman" w:eastAsia="宋体" w:cs="Times New Roman"/>
                <w:color w:val="auto"/>
                <w:sz w:val="24"/>
              </w:rPr>
              <w:t>——距地面50m处风速，m/s；</w:t>
            </w:r>
          </w:p>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rPr>
              <w:t>V</w:t>
            </w:r>
            <w:r>
              <w:rPr>
                <w:rFonts w:hint="default" w:ascii="Times New Roman" w:hAnsi="Times New Roman" w:eastAsia="宋体" w:cs="Times New Roman"/>
                <w:color w:val="auto"/>
                <w:sz w:val="24"/>
                <w:vertAlign w:val="subscript"/>
              </w:rPr>
              <w:t>0</w:t>
            </w:r>
            <w:r>
              <w:rPr>
                <w:rFonts w:hint="default" w:ascii="Times New Roman" w:hAnsi="Times New Roman" w:eastAsia="宋体" w:cs="Times New Roman"/>
                <w:color w:val="auto"/>
                <w:sz w:val="24"/>
              </w:rPr>
              <w:t>——起尘</w:t>
            </w:r>
            <w:bookmarkStart w:id="2" w:name="_Hlt9132753"/>
            <w:bookmarkEnd w:id="2"/>
            <w:r>
              <w:rPr>
                <w:rFonts w:hint="default" w:ascii="Times New Roman" w:hAnsi="Times New Roman" w:eastAsia="宋体" w:cs="Times New Roman"/>
                <w:color w:val="auto"/>
                <w:sz w:val="24"/>
              </w:rPr>
              <w:t>风速，m/s；</w:t>
            </w:r>
          </w:p>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rPr>
              <w:t>W</w:t>
            </w:r>
            <w:r>
              <w:rPr>
                <w:rFonts w:hint="default" w:ascii="Times New Roman" w:hAnsi="Times New Roman" w:eastAsia="宋体" w:cs="Times New Roman"/>
                <w:color w:val="auto"/>
                <w:sz w:val="24"/>
              </w:rPr>
              <w:t>——尘粒的含水率，%。</w:t>
            </w:r>
          </w:p>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rPr>
              <w:t>V</w:t>
            </w:r>
            <w:r>
              <w:rPr>
                <w:rFonts w:hint="default" w:ascii="Times New Roman" w:hAnsi="Times New Roman" w:eastAsia="宋体" w:cs="Times New Roman"/>
                <w:color w:val="auto"/>
                <w:sz w:val="24"/>
                <w:vertAlign w:val="subscript"/>
              </w:rPr>
              <w:t>0</w:t>
            </w:r>
            <w:r>
              <w:rPr>
                <w:rFonts w:hint="default" w:ascii="Times New Roman" w:hAnsi="Times New Roman" w:eastAsia="宋体" w:cs="Times New Roman"/>
                <w:color w:val="auto"/>
                <w:sz w:val="24"/>
              </w:rPr>
              <w:t>与粒径和含水率有关。因此，减少露天堆放和保证一定的含水率及减少裸露地面是减少风力起尘的有效手段。</w:t>
            </w:r>
          </w:p>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尘粒在空气中的传播扩散情况与风速等气象条件有关，也与尘粒本身的沉降速度有关。以煤尘为例，不同粒径的尘粒的沉降速度见表</w:t>
            </w:r>
            <w:r>
              <w:rPr>
                <w:rFonts w:hint="default" w:ascii="Times New Roman" w:hAnsi="Times New Roman" w:eastAsia="宋体" w:cs="Times New Roman"/>
                <w:color w:val="auto"/>
                <w:sz w:val="24"/>
                <w:lang w:val="en-US" w:eastAsia="zh-CN"/>
              </w:rPr>
              <w:t>5-2</w:t>
            </w:r>
            <w:r>
              <w:rPr>
                <w:rFonts w:hint="default" w:ascii="Times New Roman" w:hAnsi="Times New Roman" w:eastAsia="宋体" w:cs="Times New Roman"/>
                <w:color w:val="auto"/>
                <w:sz w:val="24"/>
              </w:rPr>
              <w:t>。</w:t>
            </w:r>
          </w:p>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0" w:firstLineChars="0"/>
              <w:jc w:val="center"/>
              <w:textAlignment w:val="auto"/>
              <w:outlineLvl w:val="9"/>
              <w:rPr>
                <w:rFonts w:hint="default" w:ascii="Times New Roman" w:hAnsi="Times New Roman" w:eastAsia="宋体" w:cs="Times New Roman"/>
                <w:b/>
                <w:color w:val="auto"/>
                <w:kern w:val="21"/>
                <w:sz w:val="24"/>
                <w:lang w:val="zh-CN"/>
              </w:rPr>
            </w:pPr>
            <w:r>
              <w:rPr>
                <w:rFonts w:hint="default" w:ascii="Times New Roman" w:hAnsi="Times New Roman" w:eastAsia="宋体" w:cs="Times New Roman"/>
                <w:b/>
                <w:color w:val="auto"/>
                <w:kern w:val="21"/>
                <w:sz w:val="24"/>
                <w:lang w:val="zh-CN"/>
              </w:rPr>
              <w:t>表</w:t>
            </w:r>
            <w:r>
              <w:rPr>
                <w:rFonts w:hint="eastAsia" w:ascii="Times New Roman" w:hAnsi="Times New Roman" w:eastAsia="宋体" w:cs="Times New Roman"/>
                <w:b/>
                <w:color w:val="auto"/>
                <w:kern w:val="21"/>
                <w:sz w:val="24"/>
                <w:lang w:val="en-US" w:eastAsia="zh-CN"/>
              </w:rPr>
              <w:t>5-2</w:t>
            </w:r>
            <w:r>
              <w:rPr>
                <w:rFonts w:hint="default" w:ascii="Times New Roman" w:hAnsi="Times New Roman" w:eastAsia="宋体" w:cs="Times New Roman"/>
                <w:b/>
                <w:color w:val="auto"/>
                <w:kern w:val="21"/>
                <w:sz w:val="24"/>
                <w:lang w:val="zh-CN"/>
              </w:rPr>
              <w:t xml:space="preserve">  不同粒径尘粒的沉降速度</w:t>
            </w:r>
          </w:p>
          <w:tbl>
            <w:tblPr>
              <w:tblStyle w:val="23"/>
              <w:tblW w:w="8286"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786"/>
              <w:gridCol w:w="929"/>
              <w:gridCol w:w="928"/>
              <w:gridCol w:w="929"/>
              <w:gridCol w:w="928"/>
              <w:gridCol w:w="929"/>
              <w:gridCol w:w="928"/>
              <w:gridCol w:w="92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62" w:hRule="atLeast"/>
                <w:jc w:val="center"/>
              </w:trPr>
              <w:tc>
                <w:tcPr>
                  <w:tcW w:w="1786"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粒径，μm</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10</w:t>
                  </w:r>
                </w:p>
              </w:tc>
              <w:tc>
                <w:tcPr>
                  <w:tcW w:w="928"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20</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30</w:t>
                  </w:r>
                </w:p>
              </w:tc>
              <w:tc>
                <w:tcPr>
                  <w:tcW w:w="928"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40</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50</w:t>
                  </w:r>
                </w:p>
              </w:tc>
              <w:tc>
                <w:tcPr>
                  <w:tcW w:w="928"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60</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70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62" w:hRule="atLeast"/>
                <w:jc w:val="center"/>
              </w:trPr>
              <w:tc>
                <w:tcPr>
                  <w:tcW w:w="1786"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沉降速度，m/s</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0.003</w:t>
                  </w:r>
                </w:p>
              </w:tc>
              <w:tc>
                <w:tcPr>
                  <w:tcW w:w="928"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0.012</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0.027</w:t>
                  </w:r>
                </w:p>
              </w:tc>
              <w:tc>
                <w:tcPr>
                  <w:tcW w:w="928"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0.048</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0.075</w:t>
                  </w:r>
                </w:p>
              </w:tc>
              <w:tc>
                <w:tcPr>
                  <w:tcW w:w="928"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0.108</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0.147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62" w:hRule="atLeast"/>
                <w:jc w:val="center"/>
              </w:trPr>
              <w:tc>
                <w:tcPr>
                  <w:tcW w:w="1786"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粒径，μm</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80</w:t>
                  </w:r>
                </w:p>
              </w:tc>
              <w:tc>
                <w:tcPr>
                  <w:tcW w:w="928"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90</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100</w:t>
                  </w:r>
                </w:p>
              </w:tc>
              <w:tc>
                <w:tcPr>
                  <w:tcW w:w="928"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150</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200</w:t>
                  </w:r>
                </w:p>
              </w:tc>
              <w:tc>
                <w:tcPr>
                  <w:tcW w:w="928"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250</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350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62" w:hRule="atLeast"/>
                <w:jc w:val="center"/>
              </w:trPr>
              <w:tc>
                <w:tcPr>
                  <w:tcW w:w="1786"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沉降速度，m/s</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0.158</w:t>
                  </w:r>
                </w:p>
              </w:tc>
              <w:tc>
                <w:tcPr>
                  <w:tcW w:w="928"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0.170</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0.182</w:t>
                  </w:r>
                </w:p>
              </w:tc>
              <w:tc>
                <w:tcPr>
                  <w:tcW w:w="928"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0.239</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0.804</w:t>
                  </w:r>
                </w:p>
              </w:tc>
              <w:tc>
                <w:tcPr>
                  <w:tcW w:w="928"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1.005</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1.829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62" w:hRule="atLeast"/>
                <w:jc w:val="center"/>
              </w:trPr>
              <w:tc>
                <w:tcPr>
                  <w:tcW w:w="1786"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粒径，μm</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450</w:t>
                  </w:r>
                </w:p>
              </w:tc>
              <w:tc>
                <w:tcPr>
                  <w:tcW w:w="928"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550</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650</w:t>
                  </w:r>
                </w:p>
              </w:tc>
              <w:tc>
                <w:tcPr>
                  <w:tcW w:w="928"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750</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850</w:t>
                  </w:r>
                </w:p>
              </w:tc>
              <w:tc>
                <w:tcPr>
                  <w:tcW w:w="928"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950</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1050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62" w:hRule="atLeast"/>
                <w:jc w:val="center"/>
              </w:trPr>
              <w:tc>
                <w:tcPr>
                  <w:tcW w:w="1786"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沉降速度，m/s</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2.211</w:t>
                  </w:r>
                </w:p>
              </w:tc>
              <w:tc>
                <w:tcPr>
                  <w:tcW w:w="928"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2.614</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3.016</w:t>
                  </w:r>
                </w:p>
              </w:tc>
              <w:tc>
                <w:tcPr>
                  <w:tcW w:w="928"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3.418</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3.820</w:t>
                  </w:r>
                </w:p>
              </w:tc>
              <w:tc>
                <w:tcPr>
                  <w:tcW w:w="928"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4.222</w:t>
                  </w:r>
                </w:p>
              </w:tc>
              <w:tc>
                <w:tcPr>
                  <w:tcW w:w="92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4.624</w:t>
                  </w:r>
                </w:p>
              </w:tc>
            </w:tr>
          </w:tbl>
          <w:p>
            <w:pPr>
              <w:pageBreakBefore w:val="0"/>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rPr>
                <w:rFonts w:hint="default" w:ascii="Times New Roman" w:hAnsi="Times New Roman" w:eastAsia="宋体" w:cs="Times New Roman"/>
                <w:color w:val="auto"/>
                <w:sz w:val="24"/>
                <w:szCs w:val="24"/>
              </w:rPr>
            </w:pPr>
            <w:r>
              <w:rPr>
                <w:color w:val="auto"/>
                <w:sz w:val="24"/>
              </w:rPr>
              <w:t xml:space="preserve">   </w:t>
            </w:r>
            <w:bookmarkStart w:id="3" w:name="_Hlt532271756"/>
            <w:bookmarkEnd w:id="3"/>
            <w:bookmarkStart w:id="4" w:name="_Hlt532270930"/>
            <w:bookmarkEnd w:id="4"/>
            <w:r>
              <w:rPr>
                <w:rFonts w:hint="eastAsia" w:ascii="Times New Roman" w:hAnsi="Times New Roman" w:eastAsia="宋体" w:cs="Times New Roman"/>
                <w:color w:val="auto"/>
                <w:sz w:val="24"/>
                <w:szCs w:val="24"/>
                <w:lang w:val="en-US" w:eastAsia="zh-CN"/>
              </w:rPr>
              <w:t>②</w:t>
            </w:r>
            <w:r>
              <w:rPr>
                <w:rFonts w:hint="default" w:ascii="Times New Roman" w:hAnsi="Times New Roman" w:eastAsia="宋体" w:cs="Times New Roman"/>
                <w:color w:val="auto"/>
                <w:sz w:val="24"/>
                <w:szCs w:val="24"/>
              </w:rPr>
              <w:t>废水</w:t>
            </w:r>
          </w:p>
          <w:p>
            <w:pPr>
              <w:pageBreakBefore w:val="0"/>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本项目施工人员排放的生活污水和城市居民生活污水水质相似，污水中主要污染物是COD和氨氮等。本项目施工人员按</w:t>
            </w:r>
            <w:r>
              <w:rPr>
                <w:rFonts w:hint="eastAsia" w:ascii="Times New Roman" w:hAnsi="Times New Roman" w:eastAsia="宋体" w:cs="Times New Roman"/>
                <w:color w:val="auto"/>
                <w:sz w:val="24"/>
                <w:szCs w:val="24"/>
                <w:lang w:val="en-US" w:eastAsia="zh-CN"/>
              </w:rPr>
              <w:t>10</w:t>
            </w:r>
            <w:r>
              <w:rPr>
                <w:rFonts w:hint="default" w:ascii="Times New Roman" w:hAnsi="Times New Roman" w:eastAsia="宋体" w:cs="Times New Roman"/>
                <w:color w:val="auto"/>
                <w:sz w:val="24"/>
                <w:szCs w:val="24"/>
              </w:rPr>
              <w:t>人计，施工人员每天生活用水以100L/人计，生活污水按用水量的80%计，则生活污水的排放量为8m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/d，采用化粪池设施处理后</w:t>
            </w:r>
            <w:r>
              <w:rPr>
                <w:rFonts w:hint="eastAsia" w:ascii="Times New Roman" w:hAnsi="Times New Roman" w:eastAsia="宋体" w:cs="Times New Roman"/>
                <w:color w:val="auto"/>
                <w:sz w:val="24"/>
                <w:szCs w:val="24"/>
                <w:lang w:eastAsia="zh-CN"/>
              </w:rPr>
              <w:t>回用于周边农田菜地</w:t>
            </w:r>
            <w:r>
              <w:rPr>
                <w:rFonts w:hint="default" w:ascii="Times New Roman" w:hAnsi="Times New Roman" w:eastAsia="宋体" w:cs="Times New Roman"/>
                <w:color w:val="auto"/>
                <w:sz w:val="24"/>
                <w:szCs w:val="24"/>
              </w:rPr>
              <w:t>。具体生活污水及其中污染物的产生量详见表</w:t>
            </w:r>
            <w:r>
              <w:rPr>
                <w:rFonts w:hint="eastAsia" w:ascii="Times New Roman" w:hAnsi="Times New Roman" w:eastAsia="宋体" w:cs="Times New Roman"/>
                <w:color w:val="auto"/>
                <w:sz w:val="24"/>
                <w:szCs w:val="24"/>
                <w:lang w:val="en-US" w:eastAsia="zh-CN"/>
              </w:rPr>
              <w:t>5-3</w:t>
            </w:r>
            <w:r>
              <w:rPr>
                <w:rFonts w:hint="default" w:ascii="Times New Roman" w:hAnsi="Times New Roman" w:eastAsia="宋体" w:cs="Times New Roman"/>
                <w:color w:val="auto"/>
                <w:sz w:val="24"/>
                <w:szCs w:val="24"/>
              </w:rPr>
              <w:t>。</w:t>
            </w:r>
          </w:p>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0" w:firstLineChars="0"/>
              <w:jc w:val="center"/>
              <w:textAlignment w:val="auto"/>
              <w:outlineLvl w:val="9"/>
              <w:rPr>
                <w:rFonts w:hint="default" w:ascii="Times New Roman" w:hAnsi="Times New Roman" w:eastAsia="宋体" w:cs="Times New Roman"/>
                <w:b/>
                <w:color w:val="auto"/>
                <w:kern w:val="21"/>
                <w:sz w:val="24"/>
                <w:lang w:val="zh-CN"/>
              </w:rPr>
            </w:pPr>
            <w:r>
              <w:rPr>
                <w:rFonts w:hint="default" w:ascii="Times New Roman" w:hAnsi="Times New Roman" w:eastAsia="宋体" w:cs="Times New Roman"/>
                <w:b/>
                <w:color w:val="auto"/>
                <w:kern w:val="21"/>
                <w:sz w:val="24"/>
                <w:lang w:val="zh-CN"/>
              </w:rPr>
              <w:t>表</w:t>
            </w:r>
            <w:r>
              <w:rPr>
                <w:rFonts w:hint="eastAsia" w:ascii="Times New Roman" w:hAnsi="Times New Roman" w:eastAsia="宋体" w:cs="Times New Roman"/>
                <w:b/>
                <w:color w:val="auto"/>
                <w:kern w:val="21"/>
                <w:sz w:val="24"/>
                <w:lang w:val="en-US" w:eastAsia="zh-CN"/>
              </w:rPr>
              <w:t>5-3</w:t>
            </w:r>
            <w:r>
              <w:rPr>
                <w:rFonts w:hint="default" w:ascii="Times New Roman" w:hAnsi="Times New Roman" w:eastAsia="宋体" w:cs="Times New Roman"/>
                <w:b/>
                <w:color w:val="auto"/>
                <w:kern w:val="21"/>
                <w:sz w:val="24"/>
                <w:lang w:val="zh-CN"/>
              </w:rPr>
              <w:t xml:space="preserve">  施工期生活污水及污染物产生情况</w:t>
            </w:r>
          </w:p>
          <w:tbl>
            <w:tblPr>
              <w:tblStyle w:val="23"/>
              <w:tblpPr w:leftFromText="180" w:rightFromText="180" w:vertAnchor="text" w:tblpXSpec="center" w:tblpY="1"/>
              <w:tblOverlap w:val="never"/>
              <w:tblW w:w="8286"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399"/>
              <w:gridCol w:w="1963"/>
              <w:gridCol w:w="1962"/>
              <w:gridCol w:w="196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atLeast"/>
              </w:trPr>
              <w:tc>
                <w:tcPr>
                  <w:tcW w:w="239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bookmarkStart w:id="5" w:name="_Hlt532223050"/>
                  <w:r>
                    <w:rPr>
                      <w:rFonts w:hint="default" w:ascii="Times New Roman" w:hAnsi="Times New Roman" w:eastAsia="宋体" w:cs="Times New Roman"/>
                      <w:color w:val="auto"/>
                      <w:kern w:val="144"/>
                      <w:sz w:val="21"/>
                      <w:szCs w:val="21"/>
                    </w:rPr>
                    <w:t>项目</w:t>
                  </w:r>
                </w:p>
              </w:tc>
              <w:tc>
                <w:tcPr>
                  <w:tcW w:w="1963"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污水量（m3）</w:t>
                  </w:r>
                </w:p>
              </w:tc>
              <w:tc>
                <w:tcPr>
                  <w:tcW w:w="1962"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COD（kg）</w:t>
                  </w:r>
                </w:p>
              </w:tc>
              <w:tc>
                <w:tcPr>
                  <w:tcW w:w="1962"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氨氮（kg）</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1" w:hRule="atLeast"/>
              </w:trPr>
              <w:tc>
                <w:tcPr>
                  <w:tcW w:w="2399" w:type="dxa"/>
                  <w:tcBorders>
                    <w:tl2br w:val="nil"/>
                    <w:tr2bl w:val="nil"/>
                  </w:tcBorders>
                  <w:vAlign w:val="center"/>
                </w:tcPr>
                <w:p>
                  <w:pPr>
                    <w:spacing w:line="360" w:lineRule="exact"/>
                    <w:jc w:val="center"/>
                    <w:rPr>
                      <w:rFonts w:hint="default" w:ascii="Times New Roman" w:hAnsi="Times New Roman" w:eastAsia="宋体" w:cs="Times New Roman"/>
                      <w:color w:val="auto"/>
                      <w:kern w:val="144"/>
                      <w:sz w:val="21"/>
                      <w:szCs w:val="21"/>
                    </w:rPr>
                  </w:pPr>
                  <w:r>
                    <w:rPr>
                      <w:rFonts w:hint="default" w:ascii="Times New Roman" w:hAnsi="Times New Roman" w:eastAsia="宋体" w:cs="Times New Roman"/>
                      <w:color w:val="auto"/>
                      <w:kern w:val="144"/>
                      <w:sz w:val="21"/>
                      <w:szCs w:val="21"/>
                    </w:rPr>
                    <w:t>施工期总排放量</w:t>
                  </w:r>
                </w:p>
              </w:tc>
              <w:tc>
                <w:tcPr>
                  <w:tcW w:w="19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Times New Roman" w:hAnsi="Times New Roman" w:eastAsia="宋体" w:cs="Times New Roman"/>
                      <w:color w:val="auto"/>
                      <w:kern w:val="144"/>
                      <w:sz w:val="21"/>
                      <w:szCs w:val="21"/>
                    </w:rPr>
                  </w:pPr>
                  <w:r>
                    <w:rPr>
                      <w:rFonts w:hint="eastAsia"/>
                      <w:color w:val="auto"/>
                      <w:sz w:val="21"/>
                      <w:szCs w:val="21"/>
                      <w:lang w:val="en-US" w:eastAsia="zh-CN"/>
                    </w:rPr>
                    <w:t>0.8</w:t>
                  </w:r>
                </w:p>
              </w:tc>
              <w:tc>
                <w:tcPr>
                  <w:tcW w:w="19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Times New Roman" w:hAnsi="Times New Roman" w:eastAsia="宋体" w:cs="Times New Roman"/>
                      <w:color w:val="auto"/>
                      <w:kern w:val="144"/>
                      <w:sz w:val="21"/>
                      <w:szCs w:val="21"/>
                    </w:rPr>
                  </w:pPr>
                  <w:r>
                    <w:rPr>
                      <w:rFonts w:hint="eastAsia"/>
                      <w:color w:val="auto"/>
                      <w:sz w:val="21"/>
                      <w:szCs w:val="21"/>
                      <w:lang w:val="en-US" w:eastAsia="zh-CN"/>
                    </w:rPr>
                    <w:t>0.017</w:t>
                  </w:r>
                </w:p>
              </w:tc>
              <w:tc>
                <w:tcPr>
                  <w:tcW w:w="19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Times New Roman" w:hAnsi="Times New Roman" w:eastAsia="宋体" w:cs="Times New Roman"/>
                      <w:color w:val="auto"/>
                      <w:kern w:val="144"/>
                      <w:sz w:val="21"/>
                      <w:szCs w:val="21"/>
                    </w:rPr>
                  </w:pPr>
                  <w:r>
                    <w:rPr>
                      <w:rFonts w:hint="eastAsia"/>
                      <w:color w:val="auto"/>
                      <w:sz w:val="21"/>
                      <w:szCs w:val="21"/>
                      <w:lang w:val="en-US" w:eastAsia="zh-CN"/>
                    </w:rPr>
                    <w:t>0.000032</w:t>
                  </w:r>
                </w:p>
              </w:tc>
            </w:tr>
            <w:bookmarkEnd w:id="5"/>
          </w:tbl>
          <w:p>
            <w:pPr>
              <w:pageBreakBefore w:val="0"/>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施工期主要道路将采用砼硬化路面，场地四周将敷设排水沟（管），并修建临时沉淀池，含SS、微量机油的雨水以及进出施工场地的车辆清洗废水排入沉淀池进行沉淀澄清处理后回用。此外，在施工期的打桩阶段会产生一定量的泥浆水，根据类比监测调查SS为1000-3000mg/L，必须排入沉淀池进行沉淀澄清处理后回用，不得随意排放。施工用水在城市用水中是用水大户，主要用于生活用水和工程用水。工程用水主要用于工程养护，工程养护中约有70%的水流失，流失时同时夹带泥沙、杂物，处理不当会污染环境，必须经沉淀池处理后回用，以免对环境造成污染，堵塞污水管道。</w:t>
            </w:r>
          </w:p>
          <w:p>
            <w:pPr>
              <w:pageBreakBefore w:val="0"/>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③</w:t>
            </w:r>
            <w:r>
              <w:rPr>
                <w:rFonts w:hint="default" w:ascii="Times New Roman" w:hAnsi="Times New Roman" w:eastAsia="宋体" w:cs="Times New Roman"/>
                <w:color w:val="auto"/>
                <w:sz w:val="24"/>
                <w:szCs w:val="24"/>
              </w:rPr>
              <w:t>噪声</w:t>
            </w:r>
          </w:p>
          <w:p>
            <w:pPr>
              <w:spacing w:line="520" w:lineRule="exact"/>
              <w:ind w:firstLine="527"/>
              <w:rPr>
                <w:color w:val="auto"/>
                <w:kern w:val="0"/>
                <w:sz w:val="24"/>
              </w:rPr>
            </w:pPr>
            <w:r>
              <w:rPr>
                <w:color w:val="auto"/>
                <w:kern w:val="0"/>
                <w:sz w:val="24"/>
              </w:rPr>
              <w:t>噪声主要来自建筑施工、装修过程。施工期的噪声设备主要有挖掘机、铲土机、卡车、搅拌机、振捣机、起重机、电锯和压路机等，其噪声源强在87～101dB(A)之间。本工程主要建筑机械施工噪声源强见表5-3。</w:t>
            </w:r>
          </w:p>
          <w:p>
            <w:pPr>
              <w:spacing w:line="440" w:lineRule="exact"/>
              <w:ind w:firstLine="506" w:firstLineChars="200"/>
              <w:jc w:val="center"/>
              <w:rPr>
                <w:b/>
                <w:bCs/>
                <w:color w:val="auto"/>
                <w:spacing w:val="6"/>
                <w:sz w:val="24"/>
              </w:rPr>
            </w:pPr>
            <w:r>
              <w:rPr>
                <w:b/>
                <w:bCs/>
                <w:color w:val="auto"/>
                <w:spacing w:val="6"/>
                <w:sz w:val="24"/>
              </w:rPr>
              <w:t>表5-</w:t>
            </w:r>
            <w:r>
              <w:rPr>
                <w:rFonts w:hint="eastAsia"/>
                <w:b/>
                <w:bCs/>
                <w:color w:val="auto"/>
                <w:spacing w:val="6"/>
                <w:sz w:val="24"/>
                <w:lang w:val="en-US" w:eastAsia="zh-CN"/>
              </w:rPr>
              <w:t>4</w:t>
            </w:r>
            <w:r>
              <w:rPr>
                <w:b/>
                <w:bCs/>
                <w:color w:val="auto"/>
                <w:spacing w:val="6"/>
                <w:sz w:val="24"/>
              </w:rPr>
              <w:t xml:space="preserve">   主要施工机械噪声声级</w:t>
            </w:r>
          </w:p>
          <w:tbl>
            <w:tblPr>
              <w:tblStyle w:val="23"/>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7"/>
              <w:gridCol w:w="984"/>
              <w:gridCol w:w="1212"/>
              <w:gridCol w:w="605"/>
              <w:gridCol w:w="641"/>
              <w:gridCol w:w="642"/>
              <w:gridCol w:w="641"/>
              <w:gridCol w:w="642"/>
              <w:gridCol w:w="641"/>
              <w:gridCol w:w="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trPr>
              <w:tc>
                <w:tcPr>
                  <w:tcW w:w="1647" w:type="dxa"/>
                  <w:vMerge w:val="restart"/>
                  <w:vAlign w:val="center"/>
                </w:tcPr>
                <w:p>
                  <w:pPr>
                    <w:spacing w:line="360" w:lineRule="exact"/>
                    <w:jc w:val="center"/>
                    <w:rPr>
                      <w:color w:val="auto"/>
                      <w:spacing w:val="4"/>
                      <w:sz w:val="21"/>
                      <w:szCs w:val="21"/>
                    </w:rPr>
                  </w:pPr>
                  <w:r>
                    <w:rPr>
                      <w:color w:val="auto"/>
                      <w:spacing w:val="4"/>
                      <w:sz w:val="21"/>
                      <w:szCs w:val="21"/>
                    </w:rPr>
                    <w:t>施工阶段</w:t>
                  </w:r>
                </w:p>
              </w:tc>
              <w:tc>
                <w:tcPr>
                  <w:tcW w:w="984" w:type="dxa"/>
                  <w:vMerge w:val="restart"/>
                  <w:vAlign w:val="center"/>
                </w:tcPr>
                <w:p>
                  <w:pPr>
                    <w:spacing w:line="360" w:lineRule="exact"/>
                    <w:jc w:val="center"/>
                    <w:rPr>
                      <w:color w:val="auto"/>
                      <w:spacing w:val="4"/>
                      <w:sz w:val="21"/>
                      <w:szCs w:val="21"/>
                    </w:rPr>
                  </w:pPr>
                  <w:r>
                    <w:rPr>
                      <w:color w:val="auto"/>
                      <w:spacing w:val="4"/>
                      <w:sz w:val="21"/>
                      <w:szCs w:val="21"/>
                    </w:rPr>
                    <w:t>施工</w:t>
                  </w:r>
                </w:p>
                <w:p>
                  <w:pPr>
                    <w:spacing w:line="360" w:lineRule="exact"/>
                    <w:jc w:val="center"/>
                    <w:rPr>
                      <w:color w:val="auto"/>
                      <w:spacing w:val="4"/>
                      <w:sz w:val="21"/>
                      <w:szCs w:val="21"/>
                    </w:rPr>
                  </w:pPr>
                  <w:r>
                    <w:rPr>
                      <w:color w:val="auto"/>
                      <w:spacing w:val="4"/>
                      <w:sz w:val="21"/>
                      <w:szCs w:val="21"/>
                    </w:rPr>
                    <w:t>机械</w:t>
                  </w:r>
                </w:p>
              </w:tc>
              <w:tc>
                <w:tcPr>
                  <w:tcW w:w="1212" w:type="dxa"/>
                  <w:vMerge w:val="restart"/>
                  <w:vAlign w:val="center"/>
                </w:tcPr>
                <w:p>
                  <w:pPr>
                    <w:spacing w:line="360" w:lineRule="exact"/>
                    <w:jc w:val="center"/>
                    <w:rPr>
                      <w:color w:val="auto"/>
                      <w:spacing w:val="4"/>
                      <w:sz w:val="21"/>
                      <w:szCs w:val="21"/>
                    </w:rPr>
                  </w:pPr>
                  <w:r>
                    <w:rPr>
                      <w:color w:val="auto"/>
                      <w:spacing w:val="4"/>
                      <w:sz w:val="21"/>
                      <w:szCs w:val="21"/>
                    </w:rPr>
                    <w:t>噪声源强（dB）</w:t>
                  </w:r>
                </w:p>
              </w:tc>
              <w:tc>
                <w:tcPr>
                  <w:tcW w:w="4453" w:type="dxa"/>
                  <w:gridSpan w:val="7"/>
                  <w:vAlign w:val="center"/>
                </w:tcPr>
                <w:p>
                  <w:pPr>
                    <w:spacing w:line="360" w:lineRule="exact"/>
                    <w:jc w:val="center"/>
                    <w:rPr>
                      <w:color w:val="auto"/>
                      <w:spacing w:val="4"/>
                      <w:sz w:val="21"/>
                      <w:szCs w:val="21"/>
                    </w:rPr>
                  </w:pPr>
                  <w:r>
                    <w:rPr>
                      <w:color w:val="auto"/>
                      <w:spacing w:val="4"/>
                      <w:sz w:val="21"/>
                      <w:szCs w:val="21"/>
                    </w:rPr>
                    <w:t>不同距离上相应的噪声强度值（dB）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trPr>
              <w:tc>
                <w:tcPr>
                  <w:tcW w:w="1647" w:type="dxa"/>
                  <w:vMerge w:val="continue"/>
                  <w:vAlign w:val="center"/>
                </w:tcPr>
                <w:p>
                  <w:pPr>
                    <w:spacing w:line="360" w:lineRule="exact"/>
                    <w:jc w:val="center"/>
                    <w:rPr>
                      <w:color w:val="auto"/>
                      <w:spacing w:val="4"/>
                      <w:sz w:val="21"/>
                      <w:szCs w:val="21"/>
                    </w:rPr>
                  </w:pPr>
                </w:p>
              </w:tc>
              <w:tc>
                <w:tcPr>
                  <w:tcW w:w="984" w:type="dxa"/>
                  <w:vMerge w:val="continue"/>
                  <w:vAlign w:val="center"/>
                </w:tcPr>
                <w:p>
                  <w:pPr>
                    <w:spacing w:line="360" w:lineRule="exact"/>
                    <w:jc w:val="center"/>
                    <w:rPr>
                      <w:color w:val="auto"/>
                      <w:spacing w:val="4"/>
                      <w:sz w:val="21"/>
                      <w:szCs w:val="21"/>
                    </w:rPr>
                  </w:pPr>
                </w:p>
              </w:tc>
              <w:tc>
                <w:tcPr>
                  <w:tcW w:w="1212" w:type="dxa"/>
                  <w:vMerge w:val="continue"/>
                  <w:vAlign w:val="center"/>
                </w:tcPr>
                <w:p>
                  <w:pPr>
                    <w:spacing w:line="360" w:lineRule="exact"/>
                    <w:jc w:val="center"/>
                    <w:rPr>
                      <w:color w:val="auto"/>
                      <w:spacing w:val="4"/>
                      <w:sz w:val="21"/>
                      <w:szCs w:val="21"/>
                    </w:rPr>
                  </w:pPr>
                </w:p>
              </w:tc>
              <w:tc>
                <w:tcPr>
                  <w:tcW w:w="605" w:type="dxa"/>
                  <w:vAlign w:val="center"/>
                </w:tcPr>
                <w:p>
                  <w:pPr>
                    <w:spacing w:line="360" w:lineRule="exact"/>
                    <w:jc w:val="center"/>
                    <w:rPr>
                      <w:color w:val="auto"/>
                      <w:spacing w:val="4"/>
                      <w:sz w:val="21"/>
                      <w:szCs w:val="21"/>
                    </w:rPr>
                  </w:pPr>
                  <w:r>
                    <w:rPr>
                      <w:color w:val="auto"/>
                      <w:spacing w:val="4"/>
                      <w:sz w:val="21"/>
                      <w:szCs w:val="21"/>
                    </w:rPr>
                    <w:t>5m</w:t>
                  </w:r>
                </w:p>
              </w:tc>
              <w:tc>
                <w:tcPr>
                  <w:tcW w:w="641" w:type="dxa"/>
                  <w:vAlign w:val="center"/>
                </w:tcPr>
                <w:p>
                  <w:pPr>
                    <w:spacing w:line="360" w:lineRule="exact"/>
                    <w:jc w:val="center"/>
                    <w:rPr>
                      <w:color w:val="auto"/>
                      <w:spacing w:val="4"/>
                      <w:sz w:val="21"/>
                      <w:szCs w:val="21"/>
                    </w:rPr>
                  </w:pPr>
                  <w:r>
                    <w:rPr>
                      <w:color w:val="auto"/>
                      <w:spacing w:val="4"/>
                      <w:sz w:val="21"/>
                      <w:szCs w:val="21"/>
                    </w:rPr>
                    <w:t>10m</w:t>
                  </w:r>
                </w:p>
              </w:tc>
              <w:tc>
                <w:tcPr>
                  <w:tcW w:w="642" w:type="dxa"/>
                  <w:vAlign w:val="center"/>
                </w:tcPr>
                <w:p>
                  <w:pPr>
                    <w:spacing w:line="360" w:lineRule="exact"/>
                    <w:jc w:val="center"/>
                    <w:rPr>
                      <w:color w:val="auto"/>
                      <w:spacing w:val="4"/>
                      <w:sz w:val="21"/>
                      <w:szCs w:val="21"/>
                    </w:rPr>
                  </w:pPr>
                  <w:r>
                    <w:rPr>
                      <w:color w:val="auto"/>
                      <w:spacing w:val="4"/>
                      <w:sz w:val="21"/>
                      <w:szCs w:val="21"/>
                    </w:rPr>
                    <w:t>15m</w:t>
                  </w:r>
                </w:p>
              </w:tc>
              <w:tc>
                <w:tcPr>
                  <w:tcW w:w="641" w:type="dxa"/>
                  <w:vAlign w:val="center"/>
                </w:tcPr>
                <w:p>
                  <w:pPr>
                    <w:spacing w:line="360" w:lineRule="exact"/>
                    <w:jc w:val="center"/>
                    <w:rPr>
                      <w:color w:val="auto"/>
                      <w:spacing w:val="4"/>
                      <w:sz w:val="21"/>
                      <w:szCs w:val="21"/>
                    </w:rPr>
                  </w:pPr>
                  <w:r>
                    <w:rPr>
                      <w:color w:val="auto"/>
                      <w:spacing w:val="4"/>
                      <w:sz w:val="21"/>
                      <w:szCs w:val="21"/>
                    </w:rPr>
                    <w:t>20m</w:t>
                  </w:r>
                </w:p>
              </w:tc>
              <w:tc>
                <w:tcPr>
                  <w:tcW w:w="642" w:type="dxa"/>
                  <w:vAlign w:val="center"/>
                </w:tcPr>
                <w:p>
                  <w:pPr>
                    <w:spacing w:line="360" w:lineRule="exact"/>
                    <w:jc w:val="center"/>
                    <w:rPr>
                      <w:color w:val="auto"/>
                      <w:spacing w:val="4"/>
                      <w:sz w:val="21"/>
                      <w:szCs w:val="21"/>
                    </w:rPr>
                  </w:pPr>
                  <w:r>
                    <w:rPr>
                      <w:color w:val="auto"/>
                      <w:spacing w:val="4"/>
                      <w:sz w:val="21"/>
                      <w:szCs w:val="21"/>
                    </w:rPr>
                    <w:t>35m</w:t>
                  </w:r>
                </w:p>
              </w:tc>
              <w:tc>
                <w:tcPr>
                  <w:tcW w:w="641" w:type="dxa"/>
                  <w:vAlign w:val="center"/>
                </w:tcPr>
                <w:p>
                  <w:pPr>
                    <w:spacing w:line="360" w:lineRule="exact"/>
                    <w:jc w:val="center"/>
                    <w:rPr>
                      <w:color w:val="auto"/>
                      <w:spacing w:val="4"/>
                      <w:sz w:val="21"/>
                      <w:szCs w:val="21"/>
                    </w:rPr>
                  </w:pPr>
                  <w:r>
                    <w:rPr>
                      <w:color w:val="auto"/>
                      <w:spacing w:val="4"/>
                      <w:sz w:val="21"/>
                      <w:szCs w:val="21"/>
                    </w:rPr>
                    <w:t>50m</w:t>
                  </w:r>
                </w:p>
              </w:tc>
              <w:tc>
                <w:tcPr>
                  <w:tcW w:w="641" w:type="dxa"/>
                  <w:vAlign w:val="center"/>
                </w:tcPr>
                <w:p>
                  <w:pPr>
                    <w:spacing w:line="360" w:lineRule="exact"/>
                    <w:jc w:val="center"/>
                    <w:rPr>
                      <w:color w:val="auto"/>
                      <w:spacing w:val="4"/>
                      <w:sz w:val="21"/>
                      <w:szCs w:val="21"/>
                    </w:rPr>
                  </w:pPr>
                  <w:r>
                    <w:rPr>
                      <w:color w:val="auto"/>
                      <w:spacing w:val="4"/>
                      <w:sz w:val="21"/>
                      <w:szCs w:val="21"/>
                    </w:rPr>
                    <w:t>60m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trPr>
              <w:tc>
                <w:tcPr>
                  <w:tcW w:w="1647" w:type="dxa"/>
                  <w:vAlign w:val="center"/>
                </w:tcPr>
                <w:p>
                  <w:pPr>
                    <w:spacing w:line="360" w:lineRule="exact"/>
                    <w:jc w:val="center"/>
                    <w:rPr>
                      <w:color w:val="auto"/>
                      <w:spacing w:val="4"/>
                      <w:sz w:val="21"/>
                      <w:szCs w:val="21"/>
                    </w:rPr>
                  </w:pPr>
                  <w:r>
                    <w:rPr>
                      <w:color w:val="auto"/>
                      <w:spacing w:val="4"/>
                      <w:sz w:val="21"/>
                      <w:szCs w:val="21"/>
                    </w:rPr>
                    <w:t>土石方</w:t>
                  </w:r>
                  <w:r>
                    <w:rPr>
                      <w:color w:val="auto"/>
                      <w:spacing w:val="4"/>
                      <w:sz w:val="21"/>
                      <w:szCs w:val="21"/>
                    </w:rPr>
                    <w:cr/>
                  </w:r>
                  <w:r>
                    <w:rPr>
                      <w:color w:val="auto"/>
                      <w:spacing w:val="4"/>
                      <w:sz w:val="21"/>
                      <w:szCs w:val="21"/>
                    </w:rPr>
                    <w:t>打桩</w:t>
                  </w:r>
                </w:p>
              </w:tc>
              <w:tc>
                <w:tcPr>
                  <w:tcW w:w="984" w:type="dxa"/>
                  <w:vAlign w:val="center"/>
                </w:tcPr>
                <w:p>
                  <w:pPr>
                    <w:spacing w:line="360" w:lineRule="exact"/>
                    <w:jc w:val="center"/>
                    <w:rPr>
                      <w:color w:val="auto"/>
                      <w:spacing w:val="4"/>
                      <w:sz w:val="21"/>
                      <w:szCs w:val="21"/>
                    </w:rPr>
                  </w:pPr>
                  <w:r>
                    <w:rPr>
                      <w:color w:val="auto"/>
                      <w:spacing w:val="4"/>
                      <w:sz w:val="21"/>
                      <w:szCs w:val="21"/>
                    </w:rPr>
                    <w:t>风镐</w:t>
                  </w:r>
                </w:p>
              </w:tc>
              <w:tc>
                <w:tcPr>
                  <w:tcW w:w="1212" w:type="dxa"/>
                  <w:vAlign w:val="center"/>
                </w:tcPr>
                <w:p>
                  <w:pPr>
                    <w:spacing w:line="360" w:lineRule="exact"/>
                    <w:jc w:val="center"/>
                    <w:rPr>
                      <w:color w:val="auto"/>
                      <w:spacing w:val="4"/>
                      <w:sz w:val="21"/>
                      <w:szCs w:val="21"/>
                    </w:rPr>
                  </w:pPr>
                  <w:r>
                    <w:rPr>
                      <w:color w:val="auto"/>
                      <w:spacing w:val="4"/>
                      <w:sz w:val="21"/>
                      <w:szCs w:val="21"/>
                    </w:rPr>
                    <w:t>95</w:t>
                  </w:r>
                </w:p>
              </w:tc>
              <w:tc>
                <w:tcPr>
                  <w:tcW w:w="605" w:type="dxa"/>
                  <w:vAlign w:val="center"/>
                </w:tcPr>
                <w:p>
                  <w:pPr>
                    <w:spacing w:line="360" w:lineRule="exact"/>
                    <w:jc w:val="center"/>
                    <w:rPr>
                      <w:color w:val="auto"/>
                      <w:spacing w:val="4"/>
                      <w:sz w:val="21"/>
                      <w:szCs w:val="21"/>
                    </w:rPr>
                  </w:pPr>
                  <w:r>
                    <w:rPr>
                      <w:color w:val="auto"/>
                      <w:spacing w:val="4"/>
                      <w:sz w:val="21"/>
                      <w:szCs w:val="21"/>
                    </w:rPr>
                    <w:t>73</w:t>
                  </w:r>
                </w:p>
              </w:tc>
              <w:tc>
                <w:tcPr>
                  <w:tcW w:w="641" w:type="dxa"/>
                  <w:vAlign w:val="center"/>
                </w:tcPr>
                <w:p>
                  <w:pPr>
                    <w:spacing w:line="360" w:lineRule="exact"/>
                    <w:jc w:val="center"/>
                    <w:rPr>
                      <w:color w:val="auto"/>
                      <w:sz w:val="21"/>
                      <w:szCs w:val="21"/>
                    </w:rPr>
                  </w:pPr>
                  <w:r>
                    <w:rPr>
                      <w:color w:val="auto"/>
                      <w:sz w:val="21"/>
                      <w:szCs w:val="21"/>
                    </w:rPr>
                    <w:t>67</w:t>
                  </w:r>
                </w:p>
              </w:tc>
              <w:tc>
                <w:tcPr>
                  <w:tcW w:w="642" w:type="dxa"/>
                  <w:vAlign w:val="center"/>
                </w:tcPr>
                <w:p>
                  <w:pPr>
                    <w:spacing w:line="360" w:lineRule="exact"/>
                    <w:jc w:val="center"/>
                    <w:rPr>
                      <w:color w:val="auto"/>
                      <w:sz w:val="21"/>
                      <w:szCs w:val="21"/>
                    </w:rPr>
                  </w:pPr>
                  <w:r>
                    <w:rPr>
                      <w:color w:val="auto"/>
                      <w:sz w:val="21"/>
                      <w:szCs w:val="21"/>
                    </w:rPr>
                    <w:t>63.5</w:t>
                  </w:r>
                </w:p>
              </w:tc>
              <w:tc>
                <w:tcPr>
                  <w:tcW w:w="641" w:type="dxa"/>
                  <w:vAlign w:val="center"/>
                </w:tcPr>
                <w:p>
                  <w:pPr>
                    <w:spacing w:line="360" w:lineRule="exact"/>
                    <w:jc w:val="center"/>
                    <w:rPr>
                      <w:color w:val="auto"/>
                      <w:sz w:val="21"/>
                      <w:szCs w:val="21"/>
                    </w:rPr>
                  </w:pPr>
                  <w:r>
                    <w:rPr>
                      <w:color w:val="auto"/>
                      <w:sz w:val="21"/>
                      <w:szCs w:val="21"/>
                    </w:rPr>
                    <w:t>61</w:t>
                  </w:r>
                </w:p>
              </w:tc>
              <w:tc>
                <w:tcPr>
                  <w:tcW w:w="642" w:type="dxa"/>
                  <w:vAlign w:val="center"/>
                </w:tcPr>
                <w:p>
                  <w:pPr>
                    <w:spacing w:line="360" w:lineRule="exact"/>
                    <w:jc w:val="center"/>
                    <w:rPr>
                      <w:color w:val="auto"/>
                      <w:sz w:val="21"/>
                      <w:szCs w:val="21"/>
                    </w:rPr>
                  </w:pPr>
                  <w:r>
                    <w:rPr>
                      <w:color w:val="auto"/>
                      <w:sz w:val="21"/>
                      <w:szCs w:val="21"/>
                    </w:rPr>
                    <w:t>56</w:t>
                  </w:r>
                </w:p>
              </w:tc>
              <w:tc>
                <w:tcPr>
                  <w:tcW w:w="641" w:type="dxa"/>
                  <w:vAlign w:val="center"/>
                </w:tcPr>
                <w:p>
                  <w:pPr>
                    <w:spacing w:line="360" w:lineRule="exact"/>
                    <w:jc w:val="center"/>
                    <w:rPr>
                      <w:color w:val="auto"/>
                      <w:sz w:val="21"/>
                      <w:szCs w:val="21"/>
                    </w:rPr>
                  </w:pPr>
                  <w:r>
                    <w:rPr>
                      <w:color w:val="auto"/>
                      <w:sz w:val="21"/>
                      <w:szCs w:val="21"/>
                    </w:rPr>
                    <w:t>53</w:t>
                  </w:r>
                </w:p>
              </w:tc>
              <w:tc>
                <w:tcPr>
                  <w:tcW w:w="641" w:type="dxa"/>
                  <w:vAlign w:val="center"/>
                </w:tcPr>
                <w:p>
                  <w:pPr>
                    <w:spacing w:line="360" w:lineRule="exact"/>
                    <w:jc w:val="center"/>
                    <w:rPr>
                      <w:color w:val="auto"/>
                      <w:sz w:val="21"/>
                      <w:szCs w:val="21"/>
                    </w:rPr>
                  </w:pPr>
                  <w:r>
                    <w:rPr>
                      <w:color w:val="auto"/>
                      <w:sz w:val="21"/>
                      <w:szCs w:val="21"/>
                    </w:rPr>
                    <w:t>51.4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trPr>
              <w:tc>
                <w:tcPr>
                  <w:tcW w:w="1647" w:type="dxa"/>
                  <w:vAlign w:val="center"/>
                </w:tcPr>
                <w:p>
                  <w:pPr>
                    <w:spacing w:line="360" w:lineRule="exact"/>
                    <w:jc w:val="center"/>
                    <w:rPr>
                      <w:color w:val="auto"/>
                      <w:spacing w:val="4"/>
                      <w:sz w:val="21"/>
                      <w:szCs w:val="21"/>
                    </w:rPr>
                  </w:pPr>
                  <w:r>
                    <w:rPr>
                      <w:color w:val="auto"/>
                      <w:spacing w:val="4"/>
                      <w:sz w:val="21"/>
                      <w:szCs w:val="21"/>
                    </w:rPr>
                    <w:t>土石方、打桩</w:t>
                  </w:r>
                </w:p>
              </w:tc>
              <w:tc>
                <w:tcPr>
                  <w:tcW w:w="984" w:type="dxa"/>
                  <w:vAlign w:val="center"/>
                </w:tcPr>
                <w:p>
                  <w:pPr>
                    <w:spacing w:line="360" w:lineRule="exact"/>
                    <w:jc w:val="center"/>
                    <w:rPr>
                      <w:color w:val="auto"/>
                      <w:spacing w:val="4"/>
                      <w:sz w:val="21"/>
                      <w:szCs w:val="21"/>
                    </w:rPr>
                  </w:pPr>
                  <w:r>
                    <w:rPr>
                      <w:color w:val="auto"/>
                      <w:spacing w:val="4"/>
                      <w:sz w:val="21"/>
                      <w:szCs w:val="21"/>
                    </w:rPr>
                    <w:t>压缩机</w:t>
                  </w:r>
                </w:p>
              </w:tc>
              <w:tc>
                <w:tcPr>
                  <w:tcW w:w="1212" w:type="dxa"/>
                  <w:vAlign w:val="center"/>
                </w:tcPr>
                <w:p>
                  <w:pPr>
                    <w:spacing w:line="360" w:lineRule="exact"/>
                    <w:jc w:val="center"/>
                    <w:rPr>
                      <w:color w:val="auto"/>
                      <w:spacing w:val="4"/>
                      <w:sz w:val="21"/>
                      <w:szCs w:val="21"/>
                    </w:rPr>
                  </w:pPr>
                  <w:r>
                    <w:rPr>
                      <w:color w:val="auto"/>
                      <w:spacing w:val="4"/>
                      <w:sz w:val="21"/>
                      <w:szCs w:val="21"/>
                    </w:rPr>
                    <w:t>99</w:t>
                  </w:r>
                </w:p>
              </w:tc>
              <w:tc>
                <w:tcPr>
                  <w:tcW w:w="605" w:type="dxa"/>
                  <w:vAlign w:val="center"/>
                </w:tcPr>
                <w:p>
                  <w:pPr>
                    <w:spacing w:line="360" w:lineRule="exact"/>
                    <w:jc w:val="center"/>
                    <w:rPr>
                      <w:color w:val="auto"/>
                      <w:sz w:val="21"/>
                      <w:szCs w:val="21"/>
                    </w:rPr>
                  </w:pPr>
                  <w:r>
                    <w:rPr>
                      <w:color w:val="auto"/>
                      <w:sz w:val="21"/>
                      <w:szCs w:val="21"/>
                    </w:rPr>
                    <w:t>77</w:t>
                  </w:r>
                </w:p>
              </w:tc>
              <w:tc>
                <w:tcPr>
                  <w:tcW w:w="641" w:type="dxa"/>
                  <w:vAlign w:val="center"/>
                </w:tcPr>
                <w:p>
                  <w:pPr>
                    <w:spacing w:line="360" w:lineRule="exact"/>
                    <w:jc w:val="center"/>
                    <w:rPr>
                      <w:color w:val="auto"/>
                      <w:sz w:val="21"/>
                      <w:szCs w:val="21"/>
                    </w:rPr>
                  </w:pPr>
                  <w:r>
                    <w:rPr>
                      <w:color w:val="auto"/>
                      <w:sz w:val="21"/>
                      <w:szCs w:val="21"/>
                    </w:rPr>
                    <w:t>71</w:t>
                  </w:r>
                </w:p>
              </w:tc>
              <w:tc>
                <w:tcPr>
                  <w:tcW w:w="642" w:type="dxa"/>
                  <w:vAlign w:val="center"/>
                </w:tcPr>
                <w:p>
                  <w:pPr>
                    <w:spacing w:line="360" w:lineRule="exact"/>
                    <w:jc w:val="center"/>
                    <w:rPr>
                      <w:color w:val="auto"/>
                      <w:sz w:val="21"/>
                      <w:szCs w:val="21"/>
                    </w:rPr>
                  </w:pPr>
                  <w:r>
                    <w:rPr>
                      <w:color w:val="auto"/>
                      <w:sz w:val="21"/>
                      <w:szCs w:val="21"/>
                    </w:rPr>
                    <w:t>67.5</w:t>
                  </w:r>
                </w:p>
              </w:tc>
              <w:tc>
                <w:tcPr>
                  <w:tcW w:w="641" w:type="dxa"/>
                  <w:vAlign w:val="center"/>
                </w:tcPr>
                <w:p>
                  <w:pPr>
                    <w:spacing w:line="360" w:lineRule="exact"/>
                    <w:jc w:val="center"/>
                    <w:rPr>
                      <w:color w:val="auto"/>
                      <w:sz w:val="21"/>
                      <w:szCs w:val="21"/>
                    </w:rPr>
                  </w:pPr>
                  <w:r>
                    <w:rPr>
                      <w:color w:val="auto"/>
                      <w:sz w:val="21"/>
                      <w:szCs w:val="21"/>
                    </w:rPr>
                    <w:t>65</w:t>
                  </w:r>
                </w:p>
              </w:tc>
              <w:tc>
                <w:tcPr>
                  <w:tcW w:w="642" w:type="dxa"/>
                  <w:vAlign w:val="center"/>
                </w:tcPr>
                <w:p>
                  <w:pPr>
                    <w:spacing w:line="360" w:lineRule="exact"/>
                    <w:jc w:val="center"/>
                    <w:rPr>
                      <w:color w:val="auto"/>
                      <w:sz w:val="21"/>
                      <w:szCs w:val="21"/>
                    </w:rPr>
                  </w:pPr>
                  <w:r>
                    <w:rPr>
                      <w:color w:val="auto"/>
                      <w:sz w:val="21"/>
                      <w:szCs w:val="21"/>
                    </w:rPr>
                    <w:t>60</w:t>
                  </w:r>
                </w:p>
              </w:tc>
              <w:tc>
                <w:tcPr>
                  <w:tcW w:w="641" w:type="dxa"/>
                  <w:vAlign w:val="center"/>
                </w:tcPr>
                <w:p>
                  <w:pPr>
                    <w:spacing w:line="360" w:lineRule="exact"/>
                    <w:jc w:val="center"/>
                    <w:rPr>
                      <w:color w:val="auto"/>
                      <w:sz w:val="21"/>
                      <w:szCs w:val="21"/>
                    </w:rPr>
                  </w:pPr>
                  <w:r>
                    <w:rPr>
                      <w:color w:val="auto"/>
                      <w:sz w:val="21"/>
                      <w:szCs w:val="21"/>
                    </w:rPr>
                    <w:t>57</w:t>
                  </w:r>
                </w:p>
              </w:tc>
              <w:tc>
                <w:tcPr>
                  <w:tcW w:w="641" w:type="dxa"/>
                  <w:vAlign w:val="center"/>
                </w:tcPr>
                <w:p>
                  <w:pPr>
                    <w:spacing w:line="360" w:lineRule="exact"/>
                    <w:jc w:val="center"/>
                    <w:rPr>
                      <w:color w:val="auto"/>
                      <w:sz w:val="21"/>
                      <w:szCs w:val="21"/>
                    </w:rPr>
                  </w:pPr>
                  <w:r>
                    <w:rPr>
                      <w:color w:val="auto"/>
                      <w:sz w:val="21"/>
                      <w:szCs w:val="21"/>
                    </w:rPr>
                    <w:t>55.4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trPr>
              <w:tc>
                <w:tcPr>
                  <w:tcW w:w="1647" w:type="dxa"/>
                  <w:vAlign w:val="center"/>
                </w:tcPr>
                <w:p>
                  <w:pPr>
                    <w:spacing w:line="360" w:lineRule="exact"/>
                    <w:jc w:val="center"/>
                    <w:rPr>
                      <w:color w:val="auto"/>
                      <w:spacing w:val="4"/>
                      <w:sz w:val="21"/>
                      <w:szCs w:val="21"/>
                    </w:rPr>
                  </w:pPr>
                  <w:r>
                    <w:rPr>
                      <w:color w:val="auto"/>
                      <w:spacing w:val="4"/>
                      <w:sz w:val="21"/>
                      <w:szCs w:val="21"/>
                    </w:rPr>
                    <w:t>土石方、打桩</w:t>
                  </w:r>
                </w:p>
              </w:tc>
              <w:tc>
                <w:tcPr>
                  <w:tcW w:w="984" w:type="dxa"/>
                  <w:vAlign w:val="center"/>
                </w:tcPr>
                <w:p>
                  <w:pPr>
                    <w:spacing w:line="360" w:lineRule="exact"/>
                    <w:jc w:val="center"/>
                    <w:rPr>
                      <w:color w:val="auto"/>
                      <w:spacing w:val="4"/>
                      <w:sz w:val="21"/>
                      <w:szCs w:val="21"/>
                    </w:rPr>
                  </w:pPr>
                  <w:r>
                    <w:rPr>
                      <w:color w:val="auto"/>
                      <w:spacing w:val="4"/>
                      <w:sz w:val="21"/>
                      <w:szCs w:val="21"/>
                    </w:rPr>
                    <w:t>发电机</w:t>
                  </w:r>
                </w:p>
              </w:tc>
              <w:tc>
                <w:tcPr>
                  <w:tcW w:w="1212" w:type="dxa"/>
                  <w:vAlign w:val="center"/>
                </w:tcPr>
                <w:p>
                  <w:pPr>
                    <w:spacing w:line="360" w:lineRule="exact"/>
                    <w:jc w:val="center"/>
                    <w:rPr>
                      <w:color w:val="auto"/>
                      <w:spacing w:val="4"/>
                      <w:sz w:val="21"/>
                      <w:szCs w:val="21"/>
                    </w:rPr>
                  </w:pPr>
                  <w:r>
                    <w:rPr>
                      <w:color w:val="auto"/>
                      <w:spacing w:val="4"/>
                      <w:sz w:val="21"/>
                      <w:szCs w:val="21"/>
                    </w:rPr>
                    <w:t>101</w:t>
                  </w:r>
                </w:p>
              </w:tc>
              <w:tc>
                <w:tcPr>
                  <w:tcW w:w="605" w:type="dxa"/>
                  <w:vAlign w:val="center"/>
                </w:tcPr>
                <w:p>
                  <w:pPr>
                    <w:spacing w:line="360" w:lineRule="exact"/>
                    <w:jc w:val="center"/>
                    <w:rPr>
                      <w:color w:val="auto"/>
                      <w:sz w:val="21"/>
                      <w:szCs w:val="21"/>
                    </w:rPr>
                  </w:pPr>
                  <w:r>
                    <w:rPr>
                      <w:color w:val="auto"/>
                      <w:sz w:val="21"/>
                      <w:szCs w:val="21"/>
                    </w:rPr>
                    <w:t>79</w:t>
                  </w:r>
                </w:p>
              </w:tc>
              <w:tc>
                <w:tcPr>
                  <w:tcW w:w="641" w:type="dxa"/>
                  <w:vAlign w:val="center"/>
                </w:tcPr>
                <w:p>
                  <w:pPr>
                    <w:spacing w:line="360" w:lineRule="exact"/>
                    <w:jc w:val="center"/>
                    <w:rPr>
                      <w:color w:val="auto"/>
                      <w:sz w:val="21"/>
                      <w:szCs w:val="21"/>
                    </w:rPr>
                  </w:pPr>
                  <w:r>
                    <w:rPr>
                      <w:color w:val="auto"/>
                      <w:sz w:val="21"/>
                      <w:szCs w:val="21"/>
                    </w:rPr>
                    <w:t>73</w:t>
                  </w:r>
                </w:p>
              </w:tc>
              <w:tc>
                <w:tcPr>
                  <w:tcW w:w="642" w:type="dxa"/>
                  <w:vAlign w:val="center"/>
                </w:tcPr>
                <w:p>
                  <w:pPr>
                    <w:spacing w:line="360" w:lineRule="exact"/>
                    <w:jc w:val="center"/>
                    <w:rPr>
                      <w:color w:val="auto"/>
                      <w:sz w:val="21"/>
                      <w:szCs w:val="21"/>
                    </w:rPr>
                  </w:pPr>
                  <w:r>
                    <w:rPr>
                      <w:color w:val="auto"/>
                      <w:sz w:val="21"/>
                      <w:szCs w:val="21"/>
                    </w:rPr>
                    <w:t>69.5</w:t>
                  </w:r>
                </w:p>
              </w:tc>
              <w:tc>
                <w:tcPr>
                  <w:tcW w:w="641" w:type="dxa"/>
                  <w:vAlign w:val="center"/>
                </w:tcPr>
                <w:p>
                  <w:pPr>
                    <w:spacing w:line="360" w:lineRule="exact"/>
                    <w:jc w:val="center"/>
                    <w:rPr>
                      <w:color w:val="auto"/>
                      <w:sz w:val="21"/>
                      <w:szCs w:val="21"/>
                    </w:rPr>
                  </w:pPr>
                  <w:r>
                    <w:rPr>
                      <w:color w:val="auto"/>
                      <w:sz w:val="21"/>
                      <w:szCs w:val="21"/>
                    </w:rPr>
                    <w:t>67</w:t>
                  </w:r>
                </w:p>
              </w:tc>
              <w:tc>
                <w:tcPr>
                  <w:tcW w:w="642" w:type="dxa"/>
                  <w:vAlign w:val="center"/>
                </w:tcPr>
                <w:p>
                  <w:pPr>
                    <w:spacing w:line="360" w:lineRule="exact"/>
                    <w:jc w:val="center"/>
                    <w:rPr>
                      <w:color w:val="auto"/>
                      <w:sz w:val="21"/>
                      <w:szCs w:val="21"/>
                    </w:rPr>
                  </w:pPr>
                  <w:r>
                    <w:rPr>
                      <w:color w:val="auto"/>
                      <w:sz w:val="21"/>
                      <w:szCs w:val="21"/>
                    </w:rPr>
                    <w:t>62</w:t>
                  </w:r>
                </w:p>
              </w:tc>
              <w:tc>
                <w:tcPr>
                  <w:tcW w:w="641" w:type="dxa"/>
                  <w:vAlign w:val="center"/>
                </w:tcPr>
                <w:p>
                  <w:pPr>
                    <w:spacing w:line="360" w:lineRule="exact"/>
                    <w:jc w:val="center"/>
                    <w:rPr>
                      <w:color w:val="auto"/>
                      <w:sz w:val="21"/>
                      <w:szCs w:val="21"/>
                    </w:rPr>
                  </w:pPr>
                  <w:r>
                    <w:rPr>
                      <w:color w:val="auto"/>
                      <w:sz w:val="21"/>
                      <w:szCs w:val="21"/>
                    </w:rPr>
                    <w:t>59</w:t>
                  </w:r>
                </w:p>
              </w:tc>
              <w:tc>
                <w:tcPr>
                  <w:tcW w:w="641" w:type="dxa"/>
                  <w:vAlign w:val="center"/>
                </w:tcPr>
                <w:p>
                  <w:pPr>
                    <w:spacing w:line="360" w:lineRule="exact"/>
                    <w:jc w:val="center"/>
                    <w:rPr>
                      <w:color w:val="auto"/>
                      <w:sz w:val="21"/>
                      <w:szCs w:val="21"/>
                    </w:rPr>
                  </w:pPr>
                  <w:r>
                    <w:rPr>
                      <w:color w:val="auto"/>
                      <w:sz w:val="21"/>
                      <w:szCs w:val="21"/>
                    </w:rPr>
                    <w:t>57.4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trPr>
              <w:tc>
                <w:tcPr>
                  <w:tcW w:w="1647" w:type="dxa"/>
                  <w:vAlign w:val="center"/>
                </w:tcPr>
                <w:p>
                  <w:pPr>
                    <w:spacing w:line="360" w:lineRule="exact"/>
                    <w:jc w:val="center"/>
                    <w:rPr>
                      <w:color w:val="auto"/>
                      <w:spacing w:val="4"/>
                      <w:sz w:val="21"/>
                      <w:szCs w:val="21"/>
                    </w:rPr>
                  </w:pPr>
                  <w:r>
                    <w:rPr>
                      <w:color w:val="auto"/>
                      <w:spacing w:val="4"/>
                      <w:sz w:val="21"/>
                      <w:szCs w:val="21"/>
                    </w:rPr>
                    <w:t>土石方</w:t>
                  </w:r>
                </w:p>
              </w:tc>
              <w:tc>
                <w:tcPr>
                  <w:tcW w:w="984" w:type="dxa"/>
                  <w:vAlign w:val="center"/>
                </w:tcPr>
                <w:p>
                  <w:pPr>
                    <w:spacing w:line="360" w:lineRule="exact"/>
                    <w:jc w:val="center"/>
                    <w:rPr>
                      <w:color w:val="auto"/>
                      <w:spacing w:val="4"/>
                      <w:sz w:val="21"/>
                      <w:szCs w:val="21"/>
                    </w:rPr>
                  </w:pPr>
                  <w:r>
                    <w:rPr>
                      <w:color w:val="auto"/>
                      <w:spacing w:val="4"/>
                      <w:sz w:val="21"/>
                      <w:szCs w:val="21"/>
                    </w:rPr>
                    <w:t>推土机</w:t>
                  </w:r>
                </w:p>
              </w:tc>
              <w:tc>
                <w:tcPr>
                  <w:tcW w:w="1212" w:type="dxa"/>
                  <w:vAlign w:val="center"/>
                </w:tcPr>
                <w:p>
                  <w:pPr>
                    <w:spacing w:line="360" w:lineRule="exact"/>
                    <w:jc w:val="center"/>
                    <w:rPr>
                      <w:color w:val="auto"/>
                      <w:spacing w:val="4"/>
                      <w:sz w:val="21"/>
                      <w:szCs w:val="21"/>
                    </w:rPr>
                  </w:pPr>
                  <w:r>
                    <w:rPr>
                      <w:color w:val="auto"/>
                      <w:spacing w:val="4"/>
                      <w:sz w:val="21"/>
                      <w:szCs w:val="21"/>
                    </w:rPr>
                    <w:t>91</w:t>
                  </w:r>
                </w:p>
              </w:tc>
              <w:tc>
                <w:tcPr>
                  <w:tcW w:w="605" w:type="dxa"/>
                  <w:vAlign w:val="center"/>
                </w:tcPr>
                <w:p>
                  <w:pPr>
                    <w:spacing w:line="360" w:lineRule="exact"/>
                    <w:jc w:val="center"/>
                    <w:rPr>
                      <w:color w:val="auto"/>
                      <w:sz w:val="21"/>
                      <w:szCs w:val="21"/>
                    </w:rPr>
                  </w:pPr>
                  <w:r>
                    <w:rPr>
                      <w:color w:val="auto"/>
                      <w:sz w:val="21"/>
                      <w:szCs w:val="21"/>
                    </w:rPr>
                    <w:t>69</w:t>
                  </w:r>
                </w:p>
              </w:tc>
              <w:tc>
                <w:tcPr>
                  <w:tcW w:w="641" w:type="dxa"/>
                  <w:vAlign w:val="center"/>
                </w:tcPr>
                <w:p>
                  <w:pPr>
                    <w:spacing w:line="360" w:lineRule="exact"/>
                    <w:jc w:val="center"/>
                    <w:rPr>
                      <w:color w:val="auto"/>
                      <w:sz w:val="21"/>
                      <w:szCs w:val="21"/>
                    </w:rPr>
                  </w:pPr>
                  <w:r>
                    <w:rPr>
                      <w:color w:val="auto"/>
                      <w:sz w:val="21"/>
                      <w:szCs w:val="21"/>
                    </w:rPr>
                    <w:t>63</w:t>
                  </w:r>
                </w:p>
              </w:tc>
              <w:tc>
                <w:tcPr>
                  <w:tcW w:w="642" w:type="dxa"/>
                  <w:vAlign w:val="center"/>
                </w:tcPr>
                <w:p>
                  <w:pPr>
                    <w:spacing w:line="360" w:lineRule="exact"/>
                    <w:jc w:val="center"/>
                    <w:rPr>
                      <w:color w:val="auto"/>
                      <w:sz w:val="21"/>
                      <w:szCs w:val="21"/>
                    </w:rPr>
                  </w:pPr>
                  <w:r>
                    <w:rPr>
                      <w:color w:val="auto"/>
                      <w:sz w:val="21"/>
                      <w:szCs w:val="21"/>
                    </w:rPr>
                    <w:t>59.5</w:t>
                  </w:r>
                </w:p>
              </w:tc>
              <w:tc>
                <w:tcPr>
                  <w:tcW w:w="641" w:type="dxa"/>
                  <w:vAlign w:val="center"/>
                </w:tcPr>
                <w:p>
                  <w:pPr>
                    <w:spacing w:line="360" w:lineRule="exact"/>
                    <w:jc w:val="center"/>
                    <w:rPr>
                      <w:color w:val="auto"/>
                      <w:sz w:val="21"/>
                      <w:szCs w:val="21"/>
                    </w:rPr>
                  </w:pPr>
                  <w:r>
                    <w:rPr>
                      <w:color w:val="auto"/>
                      <w:sz w:val="21"/>
                      <w:szCs w:val="21"/>
                    </w:rPr>
                    <w:t>57</w:t>
                  </w:r>
                </w:p>
              </w:tc>
              <w:tc>
                <w:tcPr>
                  <w:tcW w:w="642" w:type="dxa"/>
                  <w:vAlign w:val="center"/>
                </w:tcPr>
                <w:p>
                  <w:pPr>
                    <w:spacing w:line="360" w:lineRule="exact"/>
                    <w:jc w:val="center"/>
                    <w:rPr>
                      <w:color w:val="auto"/>
                      <w:sz w:val="21"/>
                      <w:szCs w:val="21"/>
                    </w:rPr>
                  </w:pPr>
                  <w:r>
                    <w:rPr>
                      <w:color w:val="auto"/>
                      <w:sz w:val="21"/>
                      <w:szCs w:val="21"/>
                    </w:rPr>
                    <w:t>52</w:t>
                  </w:r>
                </w:p>
              </w:tc>
              <w:tc>
                <w:tcPr>
                  <w:tcW w:w="641" w:type="dxa"/>
                  <w:vAlign w:val="center"/>
                </w:tcPr>
                <w:p>
                  <w:pPr>
                    <w:spacing w:line="360" w:lineRule="exact"/>
                    <w:jc w:val="center"/>
                    <w:rPr>
                      <w:color w:val="auto"/>
                      <w:sz w:val="21"/>
                      <w:szCs w:val="21"/>
                    </w:rPr>
                  </w:pPr>
                  <w:r>
                    <w:rPr>
                      <w:color w:val="auto"/>
                      <w:sz w:val="21"/>
                      <w:szCs w:val="21"/>
                    </w:rPr>
                    <w:t>49</w:t>
                  </w:r>
                </w:p>
              </w:tc>
              <w:tc>
                <w:tcPr>
                  <w:tcW w:w="641" w:type="dxa"/>
                  <w:vAlign w:val="center"/>
                </w:tcPr>
                <w:p>
                  <w:pPr>
                    <w:spacing w:line="360" w:lineRule="exact"/>
                    <w:jc w:val="center"/>
                    <w:rPr>
                      <w:color w:val="auto"/>
                      <w:sz w:val="21"/>
                      <w:szCs w:val="21"/>
                    </w:rPr>
                  </w:pPr>
                  <w:r>
                    <w:rPr>
                      <w:color w:val="auto"/>
                      <w:sz w:val="21"/>
                      <w:szCs w:val="21"/>
                    </w:rPr>
                    <w:t>47.4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trPr>
              <w:tc>
                <w:tcPr>
                  <w:tcW w:w="1647" w:type="dxa"/>
                  <w:vAlign w:val="center"/>
                </w:tcPr>
                <w:p>
                  <w:pPr>
                    <w:spacing w:line="360" w:lineRule="exact"/>
                    <w:jc w:val="center"/>
                    <w:rPr>
                      <w:color w:val="auto"/>
                      <w:spacing w:val="4"/>
                      <w:sz w:val="21"/>
                      <w:szCs w:val="21"/>
                    </w:rPr>
                  </w:pPr>
                  <w:r>
                    <w:rPr>
                      <w:color w:val="auto"/>
                      <w:spacing w:val="4"/>
                      <w:sz w:val="21"/>
                      <w:szCs w:val="21"/>
                    </w:rPr>
                    <w:t>结构、装修</w:t>
                  </w:r>
                </w:p>
              </w:tc>
              <w:tc>
                <w:tcPr>
                  <w:tcW w:w="984" w:type="dxa"/>
                  <w:vAlign w:val="center"/>
                </w:tcPr>
                <w:p>
                  <w:pPr>
                    <w:spacing w:line="360" w:lineRule="exact"/>
                    <w:jc w:val="center"/>
                    <w:rPr>
                      <w:color w:val="auto"/>
                      <w:spacing w:val="4"/>
                      <w:sz w:val="21"/>
                      <w:szCs w:val="21"/>
                    </w:rPr>
                  </w:pPr>
                  <w:r>
                    <w:rPr>
                      <w:color w:val="auto"/>
                      <w:spacing w:val="4"/>
                      <w:sz w:val="21"/>
                      <w:szCs w:val="21"/>
                    </w:rPr>
                    <w:t>电刨</w:t>
                  </w:r>
                </w:p>
              </w:tc>
              <w:tc>
                <w:tcPr>
                  <w:tcW w:w="1212" w:type="dxa"/>
                  <w:vAlign w:val="center"/>
                </w:tcPr>
                <w:p>
                  <w:pPr>
                    <w:spacing w:line="360" w:lineRule="exact"/>
                    <w:jc w:val="center"/>
                    <w:rPr>
                      <w:color w:val="auto"/>
                      <w:spacing w:val="4"/>
                      <w:sz w:val="21"/>
                      <w:szCs w:val="21"/>
                    </w:rPr>
                  </w:pPr>
                  <w:r>
                    <w:rPr>
                      <w:color w:val="auto"/>
                      <w:spacing w:val="4"/>
                      <w:sz w:val="21"/>
                      <w:szCs w:val="21"/>
                    </w:rPr>
                    <w:t>94</w:t>
                  </w:r>
                </w:p>
              </w:tc>
              <w:tc>
                <w:tcPr>
                  <w:tcW w:w="605" w:type="dxa"/>
                  <w:vAlign w:val="center"/>
                </w:tcPr>
                <w:p>
                  <w:pPr>
                    <w:spacing w:line="360" w:lineRule="exact"/>
                    <w:jc w:val="center"/>
                    <w:rPr>
                      <w:color w:val="auto"/>
                      <w:sz w:val="21"/>
                      <w:szCs w:val="21"/>
                    </w:rPr>
                  </w:pPr>
                  <w:r>
                    <w:rPr>
                      <w:color w:val="auto"/>
                      <w:sz w:val="21"/>
                      <w:szCs w:val="21"/>
                    </w:rPr>
                    <w:t>72</w:t>
                  </w:r>
                </w:p>
              </w:tc>
              <w:tc>
                <w:tcPr>
                  <w:tcW w:w="641" w:type="dxa"/>
                  <w:vAlign w:val="center"/>
                </w:tcPr>
                <w:p>
                  <w:pPr>
                    <w:spacing w:line="360" w:lineRule="exact"/>
                    <w:jc w:val="center"/>
                    <w:rPr>
                      <w:color w:val="auto"/>
                      <w:sz w:val="21"/>
                      <w:szCs w:val="21"/>
                    </w:rPr>
                  </w:pPr>
                  <w:r>
                    <w:rPr>
                      <w:color w:val="auto"/>
                      <w:sz w:val="21"/>
                      <w:szCs w:val="21"/>
                    </w:rPr>
                    <w:t>66</w:t>
                  </w:r>
                </w:p>
              </w:tc>
              <w:tc>
                <w:tcPr>
                  <w:tcW w:w="642" w:type="dxa"/>
                  <w:vAlign w:val="center"/>
                </w:tcPr>
                <w:p>
                  <w:pPr>
                    <w:spacing w:line="360" w:lineRule="exact"/>
                    <w:jc w:val="center"/>
                    <w:rPr>
                      <w:color w:val="auto"/>
                      <w:sz w:val="21"/>
                      <w:szCs w:val="21"/>
                    </w:rPr>
                  </w:pPr>
                  <w:r>
                    <w:rPr>
                      <w:color w:val="auto"/>
                      <w:sz w:val="21"/>
                      <w:szCs w:val="21"/>
                    </w:rPr>
                    <w:t>62.5</w:t>
                  </w:r>
                </w:p>
              </w:tc>
              <w:tc>
                <w:tcPr>
                  <w:tcW w:w="641" w:type="dxa"/>
                  <w:vAlign w:val="center"/>
                </w:tcPr>
                <w:p>
                  <w:pPr>
                    <w:spacing w:line="360" w:lineRule="exact"/>
                    <w:jc w:val="center"/>
                    <w:rPr>
                      <w:color w:val="auto"/>
                      <w:sz w:val="21"/>
                      <w:szCs w:val="21"/>
                    </w:rPr>
                  </w:pPr>
                  <w:r>
                    <w:rPr>
                      <w:color w:val="auto"/>
                      <w:sz w:val="21"/>
                      <w:szCs w:val="21"/>
                    </w:rPr>
                    <w:t>60</w:t>
                  </w:r>
                </w:p>
              </w:tc>
              <w:tc>
                <w:tcPr>
                  <w:tcW w:w="642" w:type="dxa"/>
                  <w:vAlign w:val="center"/>
                </w:tcPr>
                <w:p>
                  <w:pPr>
                    <w:spacing w:line="360" w:lineRule="exact"/>
                    <w:jc w:val="center"/>
                    <w:rPr>
                      <w:color w:val="auto"/>
                      <w:sz w:val="21"/>
                      <w:szCs w:val="21"/>
                    </w:rPr>
                  </w:pPr>
                  <w:r>
                    <w:rPr>
                      <w:color w:val="auto"/>
                      <w:sz w:val="21"/>
                      <w:szCs w:val="21"/>
                    </w:rPr>
                    <w:t>55</w:t>
                  </w:r>
                </w:p>
              </w:tc>
              <w:tc>
                <w:tcPr>
                  <w:tcW w:w="641" w:type="dxa"/>
                  <w:vAlign w:val="center"/>
                </w:tcPr>
                <w:p>
                  <w:pPr>
                    <w:spacing w:line="360" w:lineRule="exact"/>
                    <w:jc w:val="center"/>
                    <w:rPr>
                      <w:color w:val="auto"/>
                      <w:sz w:val="21"/>
                      <w:szCs w:val="21"/>
                    </w:rPr>
                  </w:pPr>
                  <w:r>
                    <w:rPr>
                      <w:color w:val="auto"/>
                      <w:sz w:val="21"/>
                      <w:szCs w:val="21"/>
                    </w:rPr>
                    <w:t>52</w:t>
                  </w:r>
                </w:p>
              </w:tc>
              <w:tc>
                <w:tcPr>
                  <w:tcW w:w="641" w:type="dxa"/>
                  <w:vAlign w:val="center"/>
                </w:tcPr>
                <w:p>
                  <w:pPr>
                    <w:spacing w:line="360" w:lineRule="exact"/>
                    <w:jc w:val="center"/>
                    <w:rPr>
                      <w:color w:val="auto"/>
                      <w:sz w:val="21"/>
                      <w:szCs w:val="21"/>
                    </w:rPr>
                  </w:pPr>
                  <w:r>
                    <w:rPr>
                      <w:color w:val="auto"/>
                      <w:sz w:val="21"/>
                      <w:szCs w:val="21"/>
                    </w:rPr>
                    <w:t>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trPr>
              <w:tc>
                <w:tcPr>
                  <w:tcW w:w="1647" w:type="dxa"/>
                  <w:vAlign w:val="center"/>
                </w:tcPr>
                <w:p>
                  <w:pPr>
                    <w:spacing w:line="360" w:lineRule="exact"/>
                    <w:jc w:val="center"/>
                    <w:rPr>
                      <w:color w:val="auto"/>
                      <w:spacing w:val="4"/>
                      <w:sz w:val="21"/>
                      <w:szCs w:val="21"/>
                    </w:rPr>
                  </w:pPr>
                  <w:r>
                    <w:rPr>
                      <w:color w:val="auto"/>
                      <w:spacing w:val="4"/>
                      <w:sz w:val="21"/>
                      <w:szCs w:val="21"/>
                    </w:rPr>
                    <w:t>结构、装修</w:t>
                  </w:r>
                </w:p>
              </w:tc>
              <w:tc>
                <w:tcPr>
                  <w:tcW w:w="984" w:type="dxa"/>
                  <w:vAlign w:val="center"/>
                </w:tcPr>
                <w:p>
                  <w:pPr>
                    <w:spacing w:line="360" w:lineRule="exact"/>
                    <w:jc w:val="center"/>
                    <w:rPr>
                      <w:color w:val="auto"/>
                      <w:spacing w:val="4"/>
                      <w:sz w:val="21"/>
                      <w:szCs w:val="21"/>
                    </w:rPr>
                  </w:pPr>
                  <w:r>
                    <w:rPr>
                      <w:color w:val="auto"/>
                      <w:spacing w:val="4"/>
                      <w:sz w:val="21"/>
                      <w:szCs w:val="21"/>
                    </w:rPr>
                    <w:t>电锯</w:t>
                  </w:r>
                </w:p>
              </w:tc>
              <w:tc>
                <w:tcPr>
                  <w:tcW w:w="1212" w:type="dxa"/>
                  <w:vAlign w:val="center"/>
                </w:tcPr>
                <w:p>
                  <w:pPr>
                    <w:spacing w:line="360" w:lineRule="exact"/>
                    <w:jc w:val="center"/>
                    <w:rPr>
                      <w:color w:val="auto"/>
                      <w:spacing w:val="4"/>
                      <w:sz w:val="21"/>
                      <w:szCs w:val="21"/>
                    </w:rPr>
                  </w:pPr>
                  <w:r>
                    <w:rPr>
                      <w:color w:val="auto"/>
                      <w:spacing w:val="4"/>
                      <w:sz w:val="21"/>
                      <w:szCs w:val="21"/>
                    </w:rPr>
                    <w:t>99</w:t>
                  </w:r>
                </w:p>
              </w:tc>
              <w:tc>
                <w:tcPr>
                  <w:tcW w:w="605" w:type="dxa"/>
                  <w:vAlign w:val="center"/>
                </w:tcPr>
                <w:p>
                  <w:pPr>
                    <w:spacing w:line="360" w:lineRule="exact"/>
                    <w:jc w:val="center"/>
                    <w:rPr>
                      <w:color w:val="auto"/>
                      <w:sz w:val="21"/>
                      <w:szCs w:val="21"/>
                    </w:rPr>
                  </w:pPr>
                  <w:r>
                    <w:rPr>
                      <w:color w:val="auto"/>
                      <w:sz w:val="21"/>
                      <w:szCs w:val="21"/>
                    </w:rPr>
                    <w:t>77</w:t>
                  </w:r>
                </w:p>
              </w:tc>
              <w:tc>
                <w:tcPr>
                  <w:tcW w:w="641" w:type="dxa"/>
                  <w:vAlign w:val="center"/>
                </w:tcPr>
                <w:p>
                  <w:pPr>
                    <w:spacing w:line="360" w:lineRule="exact"/>
                    <w:jc w:val="center"/>
                    <w:rPr>
                      <w:color w:val="auto"/>
                      <w:sz w:val="21"/>
                      <w:szCs w:val="21"/>
                    </w:rPr>
                  </w:pPr>
                  <w:r>
                    <w:rPr>
                      <w:color w:val="auto"/>
                      <w:sz w:val="21"/>
                      <w:szCs w:val="21"/>
                    </w:rPr>
                    <w:t>71</w:t>
                  </w:r>
                </w:p>
              </w:tc>
              <w:tc>
                <w:tcPr>
                  <w:tcW w:w="642" w:type="dxa"/>
                  <w:vAlign w:val="center"/>
                </w:tcPr>
                <w:p>
                  <w:pPr>
                    <w:spacing w:line="360" w:lineRule="exact"/>
                    <w:jc w:val="center"/>
                    <w:rPr>
                      <w:color w:val="auto"/>
                      <w:sz w:val="21"/>
                      <w:szCs w:val="21"/>
                    </w:rPr>
                  </w:pPr>
                  <w:r>
                    <w:rPr>
                      <w:color w:val="auto"/>
                      <w:sz w:val="21"/>
                      <w:szCs w:val="21"/>
                    </w:rPr>
                    <w:t>67.5</w:t>
                  </w:r>
                </w:p>
              </w:tc>
              <w:tc>
                <w:tcPr>
                  <w:tcW w:w="641" w:type="dxa"/>
                  <w:vAlign w:val="center"/>
                </w:tcPr>
                <w:p>
                  <w:pPr>
                    <w:spacing w:line="360" w:lineRule="exact"/>
                    <w:jc w:val="center"/>
                    <w:rPr>
                      <w:color w:val="auto"/>
                      <w:sz w:val="21"/>
                      <w:szCs w:val="21"/>
                    </w:rPr>
                  </w:pPr>
                  <w:r>
                    <w:rPr>
                      <w:color w:val="auto"/>
                      <w:sz w:val="21"/>
                      <w:szCs w:val="21"/>
                    </w:rPr>
                    <w:t>65</w:t>
                  </w:r>
                </w:p>
              </w:tc>
              <w:tc>
                <w:tcPr>
                  <w:tcW w:w="642" w:type="dxa"/>
                  <w:vAlign w:val="center"/>
                </w:tcPr>
                <w:p>
                  <w:pPr>
                    <w:spacing w:line="360" w:lineRule="exact"/>
                    <w:jc w:val="center"/>
                    <w:rPr>
                      <w:color w:val="auto"/>
                      <w:sz w:val="21"/>
                      <w:szCs w:val="21"/>
                    </w:rPr>
                  </w:pPr>
                  <w:r>
                    <w:rPr>
                      <w:color w:val="auto"/>
                      <w:sz w:val="21"/>
                      <w:szCs w:val="21"/>
                    </w:rPr>
                    <w:t>60</w:t>
                  </w:r>
                </w:p>
              </w:tc>
              <w:tc>
                <w:tcPr>
                  <w:tcW w:w="641" w:type="dxa"/>
                  <w:vAlign w:val="center"/>
                </w:tcPr>
                <w:p>
                  <w:pPr>
                    <w:spacing w:line="360" w:lineRule="exact"/>
                    <w:jc w:val="center"/>
                    <w:rPr>
                      <w:color w:val="auto"/>
                      <w:sz w:val="21"/>
                      <w:szCs w:val="21"/>
                    </w:rPr>
                  </w:pPr>
                  <w:r>
                    <w:rPr>
                      <w:color w:val="auto"/>
                      <w:sz w:val="21"/>
                      <w:szCs w:val="21"/>
                    </w:rPr>
                    <w:t>57</w:t>
                  </w:r>
                </w:p>
              </w:tc>
              <w:tc>
                <w:tcPr>
                  <w:tcW w:w="641" w:type="dxa"/>
                  <w:vAlign w:val="center"/>
                </w:tcPr>
                <w:p>
                  <w:pPr>
                    <w:spacing w:line="360" w:lineRule="exact"/>
                    <w:jc w:val="center"/>
                    <w:rPr>
                      <w:color w:val="auto"/>
                      <w:sz w:val="21"/>
                      <w:szCs w:val="21"/>
                    </w:rPr>
                  </w:pPr>
                  <w:r>
                    <w:rPr>
                      <w:color w:val="auto"/>
                      <w:sz w:val="21"/>
                      <w:szCs w:val="21"/>
                    </w:rPr>
                    <w:t>55.4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trPr>
              <w:tc>
                <w:tcPr>
                  <w:tcW w:w="1647" w:type="dxa"/>
                  <w:vAlign w:val="center"/>
                </w:tcPr>
                <w:p>
                  <w:pPr>
                    <w:spacing w:line="360" w:lineRule="exact"/>
                    <w:jc w:val="center"/>
                    <w:rPr>
                      <w:color w:val="auto"/>
                      <w:spacing w:val="4"/>
                      <w:sz w:val="21"/>
                      <w:szCs w:val="21"/>
                    </w:rPr>
                  </w:pPr>
                  <w:r>
                    <w:rPr>
                      <w:color w:val="auto"/>
                      <w:spacing w:val="4"/>
                      <w:sz w:val="21"/>
                      <w:szCs w:val="21"/>
                    </w:rPr>
                    <w:t>结构、装修</w:t>
                  </w:r>
                </w:p>
              </w:tc>
              <w:tc>
                <w:tcPr>
                  <w:tcW w:w="984" w:type="dxa"/>
                  <w:vAlign w:val="center"/>
                </w:tcPr>
                <w:p>
                  <w:pPr>
                    <w:spacing w:line="360" w:lineRule="exact"/>
                    <w:jc w:val="center"/>
                    <w:rPr>
                      <w:color w:val="auto"/>
                      <w:spacing w:val="4"/>
                      <w:sz w:val="21"/>
                      <w:szCs w:val="21"/>
                    </w:rPr>
                  </w:pPr>
                  <w:r>
                    <w:rPr>
                      <w:color w:val="auto"/>
                      <w:spacing w:val="4"/>
                      <w:sz w:val="21"/>
                      <w:szCs w:val="21"/>
                    </w:rPr>
                    <w:t>沙浆机</w:t>
                  </w:r>
                </w:p>
              </w:tc>
              <w:tc>
                <w:tcPr>
                  <w:tcW w:w="1212" w:type="dxa"/>
                  <w:vAlign w:val="center"/>
                </w:tcPr>
                <w:p>
                  <w:pPr>
                    <w:spacing w:line="360" w:lineRule="exact"/>
                    <w:jc w:val="center"/>
                    <w:rPr>
                      <w:color w:val="auto"/>
                      <w:spacing w:val="4"/>
                      <w:sz w:val="21"/>
                      <w:szCs w:val="21"/>
                    </w:rPr>
                  </w:pPr>
                  <w:r>
                    <w:rPr>
                      <w:color w:val="auto"/>
                      <w:spacing w:val="4"/>
                      <w:sz w:val="21"/>
                      <w:szCs w:val="21"/>
                    </w:rPr>
                    <w:t>87</w:t>
                  </w:r>
                </w:p>
              </w:tc>
              <w:tc>
                <w:tcPr>
                  <w:tcW w:w="605" w:type="dxa"/>
                  <w:vAlign w:val="center"/>
                </w:tcPr>
                <w:p>
                  <w:pPr>
                    <w:spacing w:line="360" w:lineRule="exact"/>
                    <w:jc w:val="center"/>
                    <w:rPr>
                      <w:color w:val="auto"/>
                      <w:sz w:val="21"/>
                      <w:szCs w:val="21"/>
                    </w:rPr>
                  </w:pPr>
                  <w:r>
                    <w:rPr>
                      <w:color w:val="auto"/>
                      <w:sz w:val="21"/>
                      <w:szCs w:val="21"/>
                    </w:rPr>
                    <w:t>65</w:t>
                  </w:r>
                </w:p>
              </w:tc>
              <w:tc>
                <w:tcPr>
                  <w:tcW w:w="641" w:type="dxa"/>
                  <w:vAlign w:val="center"/>
                </w:tcPr>
                <w:p>
                  <w:pPr>
                    <w:spacing w:line="360" w:lineRule="exact"/>
                    <w:jc w:val="center"/>
                    <w:rPr>
                      <w:color w:val="auto"/>
                      <w:sz w:val="21"/>
                      <w:szCs w:val="21"/>
                    </w:rPr>
                  </w:pPr>
                  <w:r>
                    <w:rPr>
                      <w:color w:val="auto"/>
                      <w:sz w:val="21"/>
                      <w:szCs w:val="21"/>
                    </w:rPr>
                    <w:t>59</w:t>
                  </w:r>
                </w:p>
              </w:tc>
              <w:tc>
                <w:tcPr>
                  <w:tcW w:w="642" w:type="dxa"/>
                  <w:vAlign w:val="center"/>
                </w:tcPr>
                <w:p>
                  <w:pPr>
                    <w:spacing w:line="360" w:lineRule="exact"/>
                    <w:jc w:val="center"/>
                    <w:rPr>
                      <w:color w:val="auto"/>
                      <w:sz w:val="21"/>
                      <w:szCs w:val="21"/>
                    </w:rPr>
                  </w:pPr>
                  <w:r>
                    <w:rPr>
                      <w:color w:val="auto"/>
                      <w:sz w:val="21"/>
                      <w:szCs w:val="21"/>
                    </w:rPr>
                    <w:t>55.5</w:t>
                  </w:r>
                </w:p>
              </w:tc>
              <w:tc>
                <w:tcPr>
                  <w:tcW w:w="641" w:type="dxa"/>
                  <w:vAlign w:val="center"/>
                </w:tcPr>
                <w:p>
                  <w:pPr>
                    <w:spacing w:line="360" w:lineRule="exact"/>
                    <w:jc w:val="center"/>
                    <w:rPr>
                      <w:color w:val="auto"/>
                      <w:sz w:val="21"/>
                      <w:szCs w:val="21"/>
                    </w:rPr>
                  </w:pPr>
                  <w:r>
                    <w:rPr>
                      <w:color w:val="auto"/>
                      <w:sz w:val="21"/>
                      <w:szCs w:val="21"/>
                    </w:rPr>
                    <w:t>53</w:t>
                  </w:r>
                </w:p>
              </w:tc>
              <w:tc>
                <w:tcPr>
                  <w:tcW w:w="642" w:type="dxa"/>
                  <w:vAlign w:val="center"/>
                </w:tcPr>
                <w:p>
                  <w:pPr>
                    <w:spacing w:line="360" w:lineRule="exact"/>
                    <w:jc w:val="center"/>
                    <w:rPr>
                      <w:color w:val="auto"/>
                      <w:sz w:val="21"/>
                      <w:szCs w:val="21"/>
                    </w:rPr>
                  </w:pPr>
                  <w:r>
                    <w:rPr>
                      <w:color w:val="auto"/>
                      <w:sz w:val="21"/>
                      <w:szCs w:val="21"/>
                    </w:rPr>
                    <w:t>48</w:t>
                  </w:r>
                </w:p>
              </w:tc>
              <w:tc>
                <w:tcPr>
                  <w:tcW w:w="641" w:type="dxa"/>
                  <w:vAlign w:val="center"/>
                </w:tcPr>
                <w:p>
                  <w:pPr>
                    <w:spacing w:line="360" w:lineRule="exact"/>
                    <w:jc w:val="center"/>
                    <w:rPr>
                      <w:color w:val="auto"/>
                      <w:sz w:val="21"/>
                      <w:szCs w:val="21"/>
                    </w:rPr>
                  </w:pPr>
                  <w:r>
                    <w:rPr>
                      <w:color w:val="auto"/>
                      <w:sz w:val="21"/>
                      <w:szCs w:val="21"/>
                    </w:rPr>
                    <w:t>45</w:t>
                  </w:r>
                </w:p>
              </w:tc>
              <w:tc>
                <w:tcPr>
                  <w:tcW w:w="641" w:type="dxa"/>
                  <w:vAlign w:val="center"/>
                </w:tcPr>
                <w:p>
                  <w:pPr>
                    <w:spacing w:line="360" w:lineRule="exact"/>
                    <w:jc w:val="center"/>
                    <w:rPr>
                      <w:color w:val="auto"/>
                      <w:sz w:val="21"/>
                      <w:szCs w:val="21"/>
                    </w:rPr>
                  </w:pPr>
                  <w:r>
                    <w:rPr>
                      <w:color w:val="auto"/>
                      <w:sz w:val="21"/>
                      <w:szCs w:val="21"/>
                    </w:rPr>
                    <w:t>43.4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trPr>
              <w:tc>
                <w:tcPr>
                  <w:tcW w:w="1647" w:type="dxa"/>
                  <w:vAlign w:val="center"/>
                </w:tcPr>
                <w:p>
                  <w:pPr>
                    <w:spacing w:line="360" w:lineRule="exact"/>
                    <w:jc w:val="center"/>
                    <w:rPr>
                      <w:color w:val="auto"/>
                      <w:spacing w:val="4"/>
                      <w:sz w:val="21"/>
                      <w:szCs w:val="21"/>
                    </w:rPr>
                  </w:pPr>
                  <w:r>
                    <w:rPr>
                      <w:color w:val="auto"/>
                      <w:spacing w:val="4"/>
                      <w:sz w:val="21"/>
                      <w:szCs w:val="21"/>
                    </w:rPr>
                    <w:t>结构、装修</w:t>
                  </w:r>
                </w:p>
              </w:tc>
              <w:tc>
                <w:tcPr>
                  <w:tcW w:w="984" w:type="dxa"/>
                  <w:vAlign w:val="center"/>
                </w:tcPr>
                <w:p>
                  <w:pPr>
                    <w:spacing w:line="360" w:lineRule="exact"/>
                    <w:jc w:val="center"/>
                    <w:rPr>
                      <w:color w:val="auto"/>
                      <w:spacing w:val="4"/>
                      <w:sz w:val="21"/>
                      <w:szCs w:val="21"/>
                    </w:rPr>
                  </w:pPr>
                  <w:r>
                    <w:rPr>
                      <w:color w:val="auto"/>
                      <w:spacing w:val="4"/>
                      <w:sz w:val="21"/>
                      <w:szCs w:val="21"/>
                    </w:rPr>
                    <w:t>卷扬机</w:t>
                  </w:r>
                </w:p>
              </w:tc>
              <w:tc>
                <w:tcPr>
                  <w:tcW w:w="1212" w:type="dxa"/>
                  <w:vAlign w:val="center"/>
                </w:tcPr>
                <w:p>
                  <w:pPr>
                    <w:spacing w:line="360" w:lineRule="exact"/>
                    <w:jc w:val="center"/>
                    <w:rPr>
                      <w:color w:val="auto"/>
                      <w:spacing w:val="4"/>
                      <w:sz w:val="21"/>
                      <w:szCs w:val="21"/>
                    </w:rPr>
                  </w:pPr>
                  <w:r>
                    <w:rPr>
                      <w:color w:val="auto"/>
                      <w:spacing w:val="4"/>
                      <w:sz w:val="21"/>
                      <w:szCs w:val="21"/>
                    </w:rPr>
                    <w:t>87</w:t>
                  </w:r>
                </w:p>
              </w:tc>
              <w:tc>
                <w:tcPr>
                  <w:tcW w:w="605" w:type="dxa"/>
                  <w:vAlign w:val="center"/>
                </w:tcPr>
                <w:p>
                  <w:pPr>
                    <w:spacing w:line="360" w:lineRule="exact"/>
                    <w:jc w:val="center"/>
                    <w:rPr>
                      <w:color w:val="auto"/>
                      <w:sz w:val="21"/>
                      <w:szCs w:val="21"/>
                    </w:rPr>
                  </w:pPr>
                  <w:r>
                    <w:rPr>
                      <w:color w:val="auto"/>
                      <w:sz w:val="21"/>
                      <w:szCs w:val="21"/>
                    </w:rPr>
                    <w:t>65</w:t>
                  </w:r>
                </w:p>
              </w:tc>
              <w:tc>
                <w:tcPr>
                  <w:tcW w:w="641" w:type="dxa"/>
                  <w:vAlign w:val="center"/>
                </w:tcPr>
                <w:p>
                  <w:pPr>
                    <w:spacing w:line="360" w:lineRule="exact"/>
                    <w:jc w:val="center"/>
                    <w:rPr>
                      <w:color w:val="auto"/>
                      <w:sz w:val="21"/>
                      <w:szCs w:val="21"/>
                    </w:rPr>
                  </w:pPr>
                  <w:r>
                    <w:rPr>
                      <w:color w:val="auto"/>
                      <w:sz w:val="21"/>
                      <w:szCs w:val="21"/>
                    </w:rPr>
                    <w:t>59</w:t>
                  </w:r>
                </w:p>
              </w:tc>
              <w:tc>
                <w:tcPr>
                  <w:tcW w:w="642" w:type="dxa"/>
                  <w:vAlign w:val="center"/>
                </w:tcPr>
                <w:p>
                  <w:pPr>
                    <w:spacing w:line="360" w:lineRule="exact"/>
                    <w:jc w:val="center"/>
                    <w:rPr>
                      <w:color w:val="auto"/>
                      <w:sz w:val="21"/>
                      <w:szCs w:val="21"/>
                    </w:rPr>
                  </w:pPr>
                  <w:r>
                    <w:rPr>
                      <w:color w:val="auto"/>
                      <w:sz w:val="21"/>
                      <w:szCs w:val="21"/>
                    </w:rPr>
                    <w:t>55.5</w:t>
                  </w:r>
                </w:p>
              </w:tc>
              <w:tc>
                <w:tcPr>
                  <w:tcW w:w="641" w:type="dxa"/>
                  <w:vAlign w:val="center"/>
                </w:tcPr>
                <w:p>
                  <w:pPr>
                    <w:spacing w:line="360" w:lineRule="exact"/>
                    <w:jc w:val="center"/>
                    <w:rPr>
                      <w:color w:val="auto"/>
                      <w:sz w:val="21"/>
                      <w:szCs w:val="21"/>
                    </w:rPr>
                  </w:pPr>
                  <w:r>
                    <w:rPr>
                      <w:color w:val="auto"/>
                      <w:sz w:val="21"/>
                      <w:szCs w:val="21"/>
                    </w:rPr>
                    <w:t>53</w:t>
                  </w:r>
                </w:p>
              </w:tc>
              <w:tc>
                <w:tcPr>
                  <w:tcW w:w="642" w:type="dxa"/>
                  <w:vAlign w:val="center"/>
                </w:tcPr>
                <w:p>
                  <w:pPr>
                    <w:spacing w:line="360" w:lineRule="exact"/>
                    <w:jc w:val="center"/>
                    <w:rPr>
                      <w:color w:val="auto"/>
                      <w:sz w:val="21"/>
                      <w:szCs w:val="21"/>
                    </w:rPr>
                  </w:pPr>
                  <w:r>
                    <w:rPr>
                      <w:color w:val="auto"/>
                      <w:sz w:val="21"/>
                      <w:szCs w:val="21"/>
                    </w:rPr>
                    <w:t>48</w:t>
                  </w:r>
                </w:p>
              </w:tc>
              <w:tc>
                <w:tcPr>
                  <w:tcW w:w="641" w:type="dxa"/>
                  <w:vAlign w:val="center"/>
                </w:tcPr>
                <w:p>
                  <w:pPr>
                    <w:spacing w:line="360" w:lineRule="exact"/>
                    <w:jc w:val="center"/>
                    <w:rPr>
                      <w:color w:val="auto"/>
                      <w:sz w:val="21"/>
                      <w:szCs w:val="21"/>
                    </w:rPr>
                  </w:pPr>
                  <w:r>
                    <w:rPr>
                      <w:color w:val="auto"/>
                      <w:sz w:val="21"/>
                      <w:szCs w:val="21"/>
                    </w:rPr>
                    <w:t>45</w:t>
                  </w:r>
                </w:p>
              </w:tc>
              <w:tc>
                <w:tcPr>
                  <w:tcW w:w="641" w:type="dxa"/>
                  <w:vAlign w:val="center"/>
                </w:tcPr>
                <w:p>
                  <w:pPr>
                    <w:spacing w:line="360" w:lineRule="exact"/>
                    <w:jc w:val="center"/>
                    <w:rPr>
                      <w:color w:val="auto"/>
                      <w:sz w:val="21"/>
                      <w:szCs w:val="21"/>
                    </w:rPr>
                  </w:pPr>
                  <w:r>
                    <w:rPr>
                      <w:color w:val="auto"/>
                      <w:sz w:val="21"/>
                      <w:szCs w:val="21"/>
                    </w:rPr>
                    <w:t>43.4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trPr>
              <w:tc>
                <w:tcPr>
                  <w:tcW w:w="1647" w:type="dxa"/>
                  <w:vAlign w:val="center"/>
                </w:tcPr>
                <w:p>
                  <w:pPr>
                    <w:spacing w:line="360" w:lineRule="exact"/>
                    <w:jc w:val="center"/>
                    <w:rPr>
                      <w:color w:val="auto"/>
                      <w:spacing w:val="4"/>
                      <w:sz w:val="21"/>
                      <w:szCs w:val="21"/>
                    </w:rPr>
                  </w:pPr>
                  <w:r>
                    <w:rPr>
                      <w:color w:val="auto"/>
                      <w:spacing w:val="4"/>
                      <w:sz w:val="21"/>
                      <w:szCs w:val="21"/>
                    </w:rPr>
                    <w:t>结构</w:t>
                  </w:r>
                </w:p>
              </w:tc>
              <w:tc>
                <w:tcPr>
                  <w:tcW w:w="984" w:type="dxa"/>
                  <w:vAlign w:val="center"/>
                </w:tcPr>
                <w:p>
                  <w:pPr>
                    <w:spacing w:line="360" w:lineRule="exact"/>
                    <w:jc w:val="center"/>
                    <w:rPr>
                      <w:color w:val="auto"/>
                      <w:spacing w:val="4"/>
                      <w:sz w:val="21"/>
                      <w:szCs w:val="21"/>
                    </w:rPr>
                  </w:pPr>
                  <w:r>
                    <w:rPr>
                      <w:color w:val="auto"/>
                      <w:spacing w:val="4"/>
                      <w:sz w:val="21"/>
                      <w:szCs w:val="21"/>
                    </w:rPr>
                    <w:t>搅拌机</w:t>
                  </w:r>
                </w:p>
              </w:tc>
              <w:tc>
                <w:tcPr>
                  <w:tcW w:w="1212" w:type="dxa"/>
                  <w:vAlign w:val="center"/>
                </w:tcPr>
                <w:p>
                  <w:pPr>
                    <w:spacing w:line="360" w:lineRule="exact"/>
                    <w:jc w:val="center"/>
                    <w:rPr>
                      <w:color w:val="auto"/>
                      <w:spacing w:val="4"/>
                      <w:sz w:val="21"/>
                      <w:szCs w:val="21"/>
                    </w:rPr>
                  </w:pPr>
                  <w:r>
                    <w:rPr>
                      <w:color w:val="auto"/>
                      <w:spacing w:val="4"/>
                      <w:sz w:val="21"/>
                      <w:szCs w:val="21"/>
                    </w:rPr>
                    <w:t>87</w:t>
                  </w:r>
                </w:p>
              </w:tc>
              <w:tc>
                <w:tcPr>
                  <w:tcW w:w="605" w:type="dxa"/>
                  <w:vAlign w:val="center"/>
                </w:tcPr>
                <w:p>
                  <w:pPr>
                    <w:spacing w:line="360" w:lineRule="exact"/>
                    <w:jc w:val="center"/>
                    <w:rPr>
                      <w:color w:val="auto"/>
                      <w:sz w:val="21"/>
                      <w:szCs w:val="21"/>
                    </w:rPr>
                  </w:pPr>
                  <w:r>
                    <w:rPr>
                      <w:color w:val="auto"/>
                      <w:sz w:val="21"/>
                      <w:szCs w:val="21"/>
                    </w:rPr>
                    <w:t>65</w:t>
                  </w:r>
                </w:p>
              </w:tc>
              <w:tc>
                <w:tcPr>
                  <w:tcW w:w="641" w:type="dxa"/>
                  <w:vAlign w:val="center"/>
                </w:tcPr>
                <w:p>
                  <w:pPr>
                    <w:spacing w:line="360" w:lineRule="exact"/>
                    <w:jc w:val="center"/>
                    <w:rPr>
                      <w:color w:val="auto"/>
                      <w:sz w:val="21"/>
                      <w:szCs w:val="21"/>
                    </w:rPr>
                  </w:pPr>
                  <w:r>
                    <w:rPr>
                      <w:color w:val="auto"/>
                      <w:sz w:val="21"/>
                      <w:szCs w:val="21"/>
                    </w:rPr>
                    <w:t>59</w:t>
                  </w:r>
                </w:p>
              </w:tc>
              <w:tc>
                <w:tcPr>
                  <w:tcW w:w="642" w:type="dxa"/>
                  <w:vAlign w:val="center"/>
                </w:tcPr>
                <w:p>
                  <w:pPr>
                    <w:spacing w:line="360" w:lineRule="exact"/>
                    <w:jc w:val="center"/>
                    <w:rPr>
                      <w:color w:val="auto"/>
                      <w:sz w:val="21"/>
                      <w:szCs w:val="21"/>
                    </w:rPr>
                  </w:pPr>
                  <w:r>
                    <w:rPr>
                      <w:color w:val="auto"/>
                      <w:sz w:val="21"/>
                      <w:szCs w:val="21"/>
                    </w:rPr>
                    <w:t>55.5</w:t>
                  </w:r>
                </w:p>
              </w:tc>
              <w:tc>
                <w:tcPr>
                  <w:tcW w:w="641" w:type="dxa"/>
                  <w:vAlign w:val="center"/>
                </w:tcPr>
                <w:p>
                  <w:pPr>
                    <w:spacing w:line="360" w:lineRule="exact"/>
                    <w:jc w:val="center"/>
                    <w:rPr>
                      <w:color w:val="auto"/>
                      <w:sz w:val="21"/>
                      <w:szCs w:val="21"/>
                    </w:rPr>
                  </w:pPr>
                  <w:r>
                    <w:rPr>
                      <w:color w:val="auto"/>
                      <w:sz w:val="21"/>
                      <w:szCs w:val="21"/>
                    </w:rPr>
                    <w:t>53</w:t>
                  </w:r>
                </w:p>
              </w:tc>
              <w:tc>
                <w:tcPr>
                  <w:tcW w:w="642" w:type="dxa"/>
                  <w:vAlign w:val="center"/>
                </w:tcPr>
                <w:p>
                  <w:pPr>
                    <w:spacing w:line="360" w:lineRule="exact"/>
                    <w:jc w:val="center"/>
                    <w:rPr>
                      <w:color w:val="auto"/>
                      <w:sz w:val="21"/>
                      <w:szCs w:val="21"/>
                    </w:rPr>
                  </w:pPr>
                  <w:r>
                    <w:rPr>
                      <w:color w:val="auto"/>
                      <w:sz w:val="21"/>
                      <w:szCs w:val="21"/>
                    </w:rPr>
                    <w:t>48</w:t>
                  </w:r>
                </w:p>
              </w:tc>
              <w:tc>
                <w:tcPr>
                  <w:tcW w:w="641" w:type="dxa"/>
                  <w:vAlign w:val="center"/>
                </w:tcPr>
                <w:p>
                  <w:pPr>
                    <w:spacing w:line="360" w:lineRule="exact"/>
                    <w:jc w:val="center"/>
                    <w:rPr>
                      <w:color w:val="auto"/>
                      <w:sz w:val="21"/>
                      <w:szCs w:val="21"/>
                    </w:rPr>
                  </w:pPr>
                  <w:r>
                    <w:rPr>
                      <w:color w:val="auto"/>
                      <w:sz w:val="21"/>
                      <w:szCs w:val="21"/>
                    </w:rPr>
                    <w:t>45</w:t>
                  </w:r>
                </w:p>
              </w:tc>
              <w:tc>
                <w:tcPr>
                  <w:tcW w:w="641" w:type="dxa"/>
                  <w:vAlign w:val="center"/>
                </w:tcPr>
                <w:p>
                  <w:pPr>
                    <w:spacing w:line="360" w:lineRule="exact"/>
                    <w:jc w:val="center"/>
                    <w:rPr>
                      <w:color w:val="auto"/>
                      <w:sz w:val="21"/>
                      <w:szCs w:val="21"/>
                    </w:rPr>
                  </w:pPr>
                  <w:r>
                    <w:rPr>
                      <w:color w:val="auto"/>
                      <w:sz w:val="21"/>
                      <w:szCs w:val="21"/>
                    </w:rPr>
                    <w:t>43.4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trPr>
              <w:tc>
                <w:tcPr>
                  <w:tcW w:w="1647" w:type="dxa"/>
                  <w:vAlign w:val="center"/>
                </w:tcPr>
                <w:p>
                  <w:pPr>
                    <w:spacing w:line="360" w:lineRule="exact"/>
                    <w:jc w:val="center"/>
                    <w:rPr>
                      <w:color w:val="auto"/>
                      <w:spacing w:val="4"/>
                      <w:sz w:val="21"/>
                      <w:szCs w:val="21"/>
                    </w:rPr>
                  </w:pPr>
                  <w:r>
                    <w:rPr>
                      <w:color w:val="auto"/>
                      <w:spacing w:val="4"/>
                      <w:sz w:val="21"/>
                      <w:szCs w:val="21"/>
                    </w:rPr>
                    <w:t>打桩</w:t>
                  </w:r>
                </w:p>
              </w:tc>
              <w:tc>
                <w:tcPr>
                  <w:tcW w:w="984" w:type="dxa"/>
                  <w:vAlign w:val="center"/>
                </w:tcPr>
                <w:p>
                  <w:pPr>
                    <w:spacing w:line="360" w:lineRule="exact"/>
                    <w:jc w:val="center"/>
                    <w:rPr>
                      <w:color w:val="auto"/>
                      <w:spacing w:val="4"/>
                      <w:sz w:val="21"/>
                      <w:szCs w:val="21"/>
                    </w:rPr>
                  </w:pPr>
                  <w:r>
                    <w:rPr>
                      <w:color w:val="auto"/>
                      <w:spacing w:val="4"/>
                      <w:sz w:val="21"/>
                      <w:szCs w:val="21"/>
                    </w:rPr>
                    <w:t>撞击机</w:t>
                  </w:r>
                </w:p>
              </w:tc>
              <w:tc>
                <w:tcPr>
                  <w:tcW w:w="1212" w:type="dxa"/>
                  <w:vAlign w:val="center"/>
                </w:tcPr>
                <w:p>
                  <w:pPr>
                    <w:spacing w:line="360" w:lineRule="exact"/>
                    <w:jc w:val="center"/>
                    <w:rPr>
                      <w:color w:val="auto"/>
                      <w:spacing w:val="4"/>
                      <w:sz w:val="21"/>
                      <w:szCs w:val="21"/>
                    </w:rPr>
                  </w:pPr>
                  <w:r>
                    <w:rPr>
                      <w:color w:val="auto"/>
                      <w:spacing w:val="4"/>
                      <w:sz w:val="21"/>
                      <w:szCs w:val="21"/>
                    </w:rPr>
                    <w:t>95</w:t>
                  </w:r>
                </w:p>
              </w:tc>
              <w:tc>
                <w:tcPr>
                  <w:tcW w:w="605" w:type="dxa"/>
                  <w:vAlign w:val="center"/>
                </w:tcPr>
                <w:p>
                  <w:pPr>
                    <w:spacing w:line="360" w:lineRule="exact"/>
                    <w:jc w:val="center"/>
                    <w:rPr>
                      <w:color w:val="auto"/>
                      <w:sz w:val="21"/>
                      <w:szCs w:val="21"/>
                    </w:rPr>
                  </w:pPr>
                  <w:r>
                    <w:rPr>
                      <w:color w:val="auto"/>
                      <w:sz w:val="21"/>
                      <w:szCs w:val="21"/>
                    </w:rPr>
                    <w:t>73</w:t>
                  </w:r>
                </w:p>
              </w:tc>
              <w:tc>
                <w:tcPr>
                  <w:tcW w:w="641" w:type="dxa"/>
                  <w:vAlign w:val="center"/>
                </w:tcPr>
                <w:p>
                  <w:pPr>
                    <w:spacing w:line="360" w:lineRule="exact"/>
                    <w:jc w:val="center"/>
                    <w:rPr>
                      <w:color w:val="auto"/>
                      <w:sz w:val="21"/>
                      <w:szCs w:val="21"/>
                    </w:rPr>
                  </w:pPr>
                  <w:r>
                    <w:rPr>
                      <w:color w:val="auto"/>
                      <w:sz w:val="21"/>
                      <w:szCs w:val="21"/>
                    </w:rPr>
                    <w:t>67</w:t>
                  </w:r>
                </w:p>
              </w:tc>
              <w:tc>
                <w:tcPr>
                  <w:tcW w:w="642" w:type="dxa"/>
                  <w:vAlign w:val="center"/>
                </w:tcPr>
                <w:p>
                  <w:pPr>
                    <w:spacing w:line="360" w:lineRule="exact"/>
                    <w:jc w:val="center"/>
                    <w:rPr>
                      <w:color w:val="auto"/>
                      <w:sz w:val="21"/>
                      <w:szCs w:val="21"/>
                    </w:rPr>
                  </w:pPr>
                  <w:r>
                    <w:rPr>
                      <w:color w:val="auto"/>
                      <w:sz w:val="21"/>
                      <w:szCs w:val="21"/>
                    </w:rPr>
                    <w:t>63.5</w:t>
                  </w:r>
                </w:p>
              </w:tc>
              <w:tc>
                <w:tcPr>
                  <w:tcW w:w="641" w:type="dxa"/>
                  <w:vAlign w:val="center"/>
                </w:tcPr>
                <w:p>
                  <w:pPr>
                    <w:spacing w:line="360" w:lineRule="exact"/>
                    <w:jc w:val="center"/>
                    <w:rPr>
                      <w:color w:val="auto"/>
                      <w:sz w:val="21"/>
                      <w:szCs w:val="21"/>
                    </w:rPr>
                  </w:pPr>
                  <w:r>
                    <w:rPr>
                      <w:color w:val="auto"/>
                      <w:sz w:val="21"/>
                      <w:szCs w:val="21"/>
                    </w:rPr>
                    <w:t>61</w:t>
                  </w:r>
                </w:p>
              </w:tc>
              <w:tc>
                <w:tcPr>
                  <w:tcW w:w="642" w:type="dxa"/>
                  <w:vAlign w:val="center"/>
                </w:tcPr>
                <w:p>
                  <w:pPr>
                    <w:spacing w:line="360" w:lineRule="exact"/>
                    <w:jc w:val="center"/>
                    <w:rPr>
                      <w:color w:val="auto"/>
                      <w:sz w:val="21"/>
                      <w:szCs w:val="21"/>
                    </w:rPr>
                  </w:pPr>
                  <w:r>
                    <w:rPr>
                      <w:color w:val="auto"/>
                      <w:sz w:val="21"/>
                      <w:szCs w:val="21"/>
                    </w:rPr>
                    <w:t>56</w:t>
                  </w:r>
                </w:p>
              </w:tc>
              <w:tc>
                <w:tcPr>
                  <w:tcW w:w="641" w:type="dxa"/>
                  <w:vAlign w:val="center"/>
                </w:tcPr>
                <w:p>
                  <w:pPr>
                    <w:spacing w:line="360" w:lineRule="exact"/>
                    <w:jc w:val="center"/>
                    <w:rPr>
                      <w:color w:val="auto"/>
                      <w:sz w:val="21"/>
                      <w:szCs w:val="21"/>
                    </w:rPr>
                  </w:pPr>
                  <w:r>
                    <w:rPr>
                      <w:color w:val="auto"/>
                      <w:sz w:val="21"/>
                      <w:szCs w:val="21"/>
                    </w:rPr>
                    <w:t>53</w:t>
                  </w:r>
                </w:p>
              </w:tc>
              <w:tc>
                <w:tcPr>
                  <w:tcW w:w="641" w:type="dxa"/>
                  <w:vAlign w:val="center"/>
                </w:tcPr>
                <w:p>
                  <w:pPr>
                    <w:spacing w:line="360" w:lineRule="exact"/>
                    <w:jc w:val="center"/>
                    <w:rPr>
                      <w:color w:val="auto"/>
                      <w:sz w:val="21"/>
                      <w:szCs w:val="21"/>
                    </w:rPr>
                  </w:pPr>
                  <w:r>
                    <w:rPr>
                      <w:color w:val="auto"/>
                      <w:sz w:val="21"/>
                      <w:szCs w:val="21"/>
                    </w:rPr>
                    <w:t>51.4</w:t>
                  </w:r>
                </w:p>
              </w:tc>
            </w:tr>
          </w:tbl>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482" w:firstLineChars="200"/>
              <w:jc w:val="both"/>
              <w:textAlignment w:val="auto"/>
              <w:outlineLvl w:val="9"/>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lang w:val="en-US" w:eastAsia="zh-CN"/>
              </w:rPr>
              <w:t>④</w:t>
            </w:r>
            <w:r>
              <w:rPr>
                <w:rFonts w:hint="default" w:ascii="Times New Roman" w:hAnsi="Times New Roman" w:eastAsia="宋体" w:cs="Times New Roman"/>
                <w:b/>
                <w:color w:val="auto"/>
                <w:sz w:val="24"/>
                <w:szCs w:val="24"/>
              </w:rPr>
              <w:t>固废</w:t>
            </w:r>
          </w:p>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本项目施工期固体废物主要为各种建筑垃圾及施工人员的生活垃圾等</w:t>
            </w:r>
            <w:r>
              <w:rPr>
                <w:rFonts w:hint="eastAsia" w:ascii="Times New Roman" w:hAnsi="Times New Roman" w:cs="Times New Roman"/>
                <w:color w:val="auto"/>
                <w:sz w:val="24"/>
                <w:szCs w:val="24"/>
                <w:lang w:eastAsia="zh-CN"/>
              </w:rPr>
              <w:t>，以及本项目拆除遗留设备产生的废设备等</w:t>
            </w:r>
            <w:r>
              <w:rPr>
                <w:rFonts w:hint="default" w:ascii="Times New Roman" w:hAnsi="Times New Roman" w:eastAsia="宋体" w:cs="Times New Roman"/>
                <w:color w:val="auto"/>
                <w:sz w:val="24"/>
                <w:szCs w:val="24"/>
              </w:rPr>
              <w:t>。施工期施工人员的生活垃圾产生量以1kg/d的人均生活垃圾产生量计算，施工人员约为</w:t>
            </w:r>
            <w:r>
              <w:rPr>
                <w:rFonts w:hint="eastAsia" w:ascii="Times New Roman" w:hAnsi="Times New Roman" w:eastAsia="宋体" w:cs="Times New Roman"/>
                <w:color w:val="auto"/>
                <w:sz w:val="24"/>
                <w:szCs w:val="24"/>
                <w:lang w:val="en-US" w:eastAsia="zh-CN"/>
              </w:rPr>
              <w:t>10</w:t>
            </w:r>
            <w:r>
              <w:rPr>
                <w:rFonts w:hint="default" w:ascii="Times New Roman" w:hAnsi="Times New Roman" w:eastAsia="宋体" w:cs="Times New Roman"/>
                <w:color w:val="auto"/>
                <w:sz w:val="24"/>
                <w:szCs w:val="24"/>
              </w:rPr>
              <w:t>人，则施工人员每天产生生活垃圾量为</w:t>
            </w:r>
            <w:r>
              <w:rPr>
                <w:rFonts w:hint="eastAsia" w:ascii="Times New Roman" w:hAnsi="Times New Roman" w:eastAsia="宋体" w:cs="Times New Roman"/>
                <w:color w:val="auto"/>
                <w:sz w:val="24"/>
                <w:szCs w:val="24"/>
                <w:lang w:val="en-US" w:eastAsia="zh-CN"/>
              </w:rPr>
              <w:t>10</w:t>
            </w:r>
            <w:r>
              <w:rPr>
                <w:rFonts w:hint="default" w:ascii="Times New Roman" w:hAnsi="Times New Roman" w:eastAsia="宋体" w:cs="Times New Roman"/>
                <w:color w:val="auto"/>
                <w:sz w:val="24"/>
                <w:szCs w:val="24"/>
              </w:rPr>
              <w:t>kg</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此外还有项目在建设过程中产生一定量的建筑垃圾，项目施工过程中产生的废弃包装材料和工人产生的生活垃圾由建设单位分类收集后，统一由</w:t>
            </w:r>
            <w:r>
              <w:rPr>
                <w:rFonts w:hint="eastAsia" w:ascii="Times New Roman" w:hAnsi="Times New Roman" w:cs="Times New Roman"/>
                <w:color w:val="auto"/>
                <w:sz w:val="24"/>
                <w:szCs w:val="24"/>
                <w:lang w:val="en-US" w:eastAsia="zh-CN"/>
              </w:rPr>
              <w:t>当地</w:t>
            </w:r>
            <w:r>
              <w:rPr>
                <w:rFonts w:hint="default" w:ascii="Times New Roman" w:hAnsi="Times New Roman" w:eastAsia="宋体" w:cs="Times New Roman"/>
                <w:color w:val="auto"/>
                <w:sz w:val="24"/>
                <w:szCs w:val="24"/>
              </w:rPr>
              <w:t>环卫部门清理</w:t>
            </w:r>
            <w:r>
              <w:rPr>
                <w:rFonts w:hint="default" w:ascii="Times New Roman" w:hAnsi="Times New Roman" w:eastAsia="宋体" w:cs="Times New Roman"/>
                <w:color w:val="auto"/>
                <w:sz w:val="24"/>
                <w:szCs w:val="24"/>
                <w:u w:val="single"/>
              </w:rPr>
              <w:t>，</w:t>
            </w:r>
            <w:r>
              <w:rPr>
                <w:rFonts w:hint="eastAsia" w:ascii="Times New Roman" w:hAnsi="Times New Roman" w:cs="Times New Roman"/>
                <w:color w:val="auto"/>
                <w:sz w:val="24"/>
                <w:szCs w:val="24"/>
                <w:u w:val="single"/>
                <w:lang w:eastAsia="zh-CN"/>
              </w:rPr>
              <w:t>废设备</w:t>
            </w:r>
            <w:r>
              <w:rPr>
                <w:rFonts w:hint="eastAsia" w:ascii="Times New Roman" w:hAnsi="Times New Roman" w:cs="Times New Roman"/>
                <w:color w:val="auto"/>
                <w:sz w:val="24"/>
                <w:szCs w:val="24"/>
                <w:u w:val="single"/>
                <w:lang w:val="en-US" w:eastAsia="zh-CN"/>
              </w:rPr>
              <w:t>拆除将由柳林洲办事处和征拆局负责处理处置，</w:t>
            </w:r>
            <w:r>
              <w:rPr>
                <w:rFonts w:hint="eastAsia" w:ascii="Times New Roman" w:hAnsi="Times New Roman" w:cs="Times New Roman"/>
                <w:color w:val="auto"/>
                <w:sz w:val="24"/>
                <w:szCs w:val="24"/>
                <w:u w:val="single"/>
                <w:lang w:eastAsia="zh-CN"/>
              </w:rPr>
              <w:t>统一外售回收站，均</w:t>
            </w:r>
            <w:r>
              <w:rPr>
                <w:rFonts w:hint="default" w:ascii="Times New Roman" w:hAnsi="Times New Roman" w:eastAsia="宋体" w:cs="Times New Roman"/>
                <w:color w:val="auto"/>
                <w:sz w:val="24"/>
                <w:szCs w:val="24"/>
                <w:u w:val="single"/>
              </w:rPr>
              <w:t>不会对外环境</w:t>
            </w:r>
            <w:r>
              <w:rPr>
                <w:rFonts w:hint="eastAsia" w:ascii="Times New Roman" w:hAnsi="Times New Roman" w:cs="Times New Roman"/>
                <w:color w:val="auto"/>
                <w:sz w:val="24"/>
                <w:szCs w:val="24"/>
                <w:u w:val="single"/>
                <w:lang w:eastAsia="zh-CN"/>
              </w:rPr>
              <w:t>造成</w:t>
            </w:r>
            <w:r>
              <w:rPr>
                <w:rFonts w:hint="default" w:ascii="Times New Roman" w:hAnsi="Times New Roman" w:eastAsia="宋体" w:cs="Times New Roman"/>
                <w:color w:val="auto"/>
                <w:sz w:val="24"/>
                <w:szCs w:val="24"/>
                <w:u w:val="single"/>
              </w:rPr>
              <w:t>污染。</w:t>
            </w:r>
          </w:p>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施工建筑垃圾和包装物由施工单位或承建单位和</w:t>
            </w:r>
            <w:r>
              <w:rPr>
                <w:rFonts w:hint="eastAsia" w:ascii="Times New Roman" w:hAnsi="Times New Roman" w:cs="Times New Roman"/>
                <w:color w:val="auto"/>
                <w:sz w:val="24"/>
                <w:szCs w:val="24"/>
                <w:lang w:eastAsia="zh-CN"/>
              </w:rPr>
              <w:t>当地</w:t>
            </w:r>
            <w:r>
              <w:rPr>
                <w:rFonts w:hint="default" w:ascii="Times New Roman" w:hAnsi="Times New Roman" w:eastAsia="宋体" w:cs="Times New Roman"/>
                <w:color w:val="auto"/>
                <w:sz w:val="24"/>
                <w:szCs w:val="24"/>
              </w:rPr>
              <w:t>渣土办联系，经区内调剂，不会对环境造成影响。</w:t>
            </w:r>
          </w:p>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482" w:firstLineChars="200"/>
              <w:jc w:val="both"/>
              <w:textAlignment w:val="auto"/>
              <w:outlineLvl w:val="9"/>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lang w:val="en-US" w:eastAsia="zh-CN"/>
              </w:rPr>
              <w:t>⑤</w:t>
            </w:r>
            <w:r>
              <w:rPr>
                <w:rFonts w:hint="default" w:ascii="Times New Roman" w:hAnsi="Times New Roman" w:eastAsia="宋体" w:cs="Times New Roman"/>
                <w:b/>
                <w:color w:val="auto"/>
                <w:sz w:val="24"/>
                <w:szCs w:val="24"/>
              </w:rPr>
              <w:t>生态环境和水土流失</w:t>
            </w:r>
          </w:p>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本项目用地</w:t>
            </w:r>
            <w:r>
              <w:rPr>
                <w:rFonts w:hint="default" w:ascii="Times New Roman" w:hAnsi="Times New Roman" w:eastAsia="宋体" w:cs="Times New Roman"/>
                <w:color w:val="auto"/>
                <w:sz w:val="24"/>
                <w:szCs w:val="24"/>
                <w:lang w:val="en-US" w:eastAsia="zh-CN"/>
              </w:rPr>
              <w:t>属于</w:t>
            </w:r>
            <w:r>
              <w:rPr>
                <w:rFonts w:hint="default" w:ascii="Times New Roman" w:hAnsi="Times New Roman" w:eastAsia="宋体" w:cs="Times New Roman"/>
                <w:color w:val="auto"/>
                <w:sz w:val="24"/>
                <w:szCs w:val="24"/>
              </w:rPr>
              <w:t>自然生态系统较为简单，区内无古树古木、珍稀树种。该工程施工期对生态环境的影响主要是可能产生的水土流失影响。</w:t>
            </w:r>
          </w:p>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施工期间水土流失所带来的环境问题仍将是施工期的一个重要问题，特别是在雨季更易形成水土流失的高峰期。水土流失的成因主要有：</w:t>
            </w:r>
          </w:p>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①施工过程中开挖使原有地表植被、土壤结构受到破坏，造成地表裸露，表层土抗蚀能力减弱，将加剧水土流失；</w:t>
            </w:r>
          </w:p>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②建设过程中施工区的土石渣料，不可避免的产生部分水土流失；</w:t>
            </w:r>
          </w:p>
          <w:p>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③施工过程中的土石方因受地形和运输条件限制，不便运走时，由于结构疏松，空隙度增大，易产生水土流失；</w:t>
            </w:r>
          </w:p>
          <w:p>
            <w:pPr>
              <w:spacing w:line="360" w:lineRule="auto"/>
              <w:ind w:firstLine="482" w:firstLineChars="200"/>
              <w:rPr>
                <w:rFonts w:hint="eastAsia" w:ascii="Times New Roman" w:hAnsi="Times New Roman" w:eastAsia="宋体" w:cs="Times New Roman"/>
                <w:b/>
                <w:color w:val="auto"/>
                <w:sz w:val="24"/>
                <w:lang w:eastAsia="zh-CN"/>
              </w:rPr>
            </w:pPr>
            <w:r>
              <w:rPr>
                <w:rFonts w:hint="eastAsia" w:ascii="Times New Roman" w:hAnsi="Times New Roman" w:cs="Times New Roman"/>
                <w:b/>
                <w:color w:val="auto"/>
                <w:sz w:val="24"/>
                <w:lang w:val="en-US" w:eastAsia="zh-CN"/>
              </w:rPr>
              <w:t>2</w:t>
            </w:r>
            <w:r>
              <w:rPr>
                <w:rFonts w:hint="default" w:ascii="Times New Roman" w:hAnsi="Times New Roman" w:eastAsia="宋体" w:cs="Times New Roman"/>
                <w:b/>
                <w:color w:val="auto"/>
                <w:sz w:val="24"/>
                <w:lang w:val="en-US" w:eastAsia="zh-CN"/>
              </w:rPr>
              <w:t>、</w:t>
            </w:r>
            <w:r>
              <w:rPr>
                <w:rFonts w:hint="default" w:ascii="Times New Roman" w:hAnsi="Times New Roman" w:eastAsia="宋体" w:cs="Times New Roman"/>
                <w:b/>
                <w:color w:val="auto"/>
                <w:sz w:val="24"/>
              </w:rPr>
              <w:t>营运期</w:t>
            </w:r>
            <w:r>
              <w:rPr>
                <w:rFonts w:hint="eastAsia" w:ascii="Times New Roman" w:hAnsi="Times New Roman" w:cs="Times New Roman"/>
                <w:b/>
                <w:color w:val="auto"/>
                <w:sz w:val="24"/>
                <w:lang w:eastAsia="zh-CN"/>
              </w:rPr>
              <w:t>污染源</w:t>
            </w:r>
          </w:p>
          <w:p>
            <w:pPr>
              <w:spacing w:line="360" w:lineRule="auto"/>
              <w:ind w:firstLine="482" w:firstLineChars="200"/>
              <w:rPr>
                <w:rFonts w:hint="default" w:ascii="Times New Roman" w:hAnsi="Times New Roman" w:eastAsia="宋体" w:cs="Times New Roman"/>
                <w:b/>
                <w:color w:val="auto"/>
                <w:kern w:val="0"/>
                <w:sz w:val="24"/>
              </w:rPr>
            </w:pPr>
            <w:r>
              <w:rPr>
                <w:rFonts w:hint="eastAsia" w:ascii="Times New Roman" w:hAnsi="Times New Roman" w:cs="Times New Roman"/>
                <w:b/>
                <w:color w:val="auto"/>
                <w:kern w:val="0"/>
                <w:sz w:val="24"/>
                <w:lang w:val="en-US" w:eastAsia="zh-CN"/>
              </w:rPr>
              <w:t>2.1</w:t>
            </w:r>
            <w:r>
              <w:rPr>
                <w:rFonts w:hint="default" w:ascii="Times New Roman" w:hAnsi="Times New Roman" w:eastAsia="宋体" w:cs="Times New Roman"/>
                <w:b/>
                <w:color w:val="auto"/>
                <w:kern w:val="0"/>
                <w:sz w:val="24"/>
              </w:rPr>
              <w:t>大气污染源</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outlineLvl w:val="9"/>
              <w:rPr>
                <w:rFonts w:hint="eastAsia" w:ascii="Times New Roman" w:hAnsi="Times New Roman" w:cs="Times New Roman"/>
                <w:bCs/>
                <w:color w:val="auto"/>
                <w:sz w:val="24"/>
                <w:szCs w:val="24"/>
                <w:u w:val="single"/>
                <w:lang w:eastAsia="zh-CN"/>
              </w:rPr>
            </w:pPr>
            <w:r>
              <w:rPr>
                <w:rFonts w:hint="default" w:ascii="Times New Roman" w:hAnsi="Times New Roman" w:eastAsia="宋体" w:cs="Times New Roman"/>
                <w:bCs/>
                <w:color w:val="auto"/>
                <w:sz w:val="24"/>
                <w:szCs w:val="24"/>
                <w:u w:val="single"/>
              </w:rPr>
              <w:t>本项目</w:t>
            </w:r>
            <w:r>
              <w:rPr>
                <w:rFonts w:hint="default" w:ascii="Times New Roman" w:hAnsi="Times New Roman" w:eastAsia="宋体" w:cs="Times New Roman"/>
                <w:bCs/>
                <w:color w:val="auto"/>
                <w:sz w:val="24"/>
                <w:szCs w:val="24"/>
                <w:u w:val="single"/>
                <w:lang w:eastAsia="zh-CN"/>
              </w:rPr>
              <w:t>建成运营</w:t>
            </w:r>
            <w:r>
              <w:rPr>
                <w:rFonts w:hint="default" w:ascii="Times New Roman" w:hAnsi="Times New Roman" w:eastAsia="宋体" w:cs="Times New Roman"/>
                <w:bCs/>
                <w:color w:val="auto"/>
                <w:sz w:val="24"/>
                <w:szCs w:val="24"/>
                <w:u w:val="single"/>
              </w:rPr>
              <w:t>后，废气污染物主要为</w:t>
            </w:r>
            <w:r>
              <w:rPr>
                <w:rFonts w:hint="eastAsia" w:ascii="Times New Roman" w:hAnsi="Times New Roman" w:cs="Times New Roman"/>
                <w:bCs/>
                <w:color w:val="auto"/>
                <w:sz w:val="24"/>
                <w:szCs w:val="24"/>
                <w:u w:val="single"/>
                <w:lang w:eastAsia="zh-CN"/>
              </w:rPr>
              <w:t>水产品尸体腐烂产生的异味以及备用发电机产生的废气。项目不设食堂，故不会产生食堂废气，</w:t>
            </w:r>
            <w:r>
              <w:rPr>
                <w:rFonts w:hint="eastAsia" w:ascii="Times New Roman" w:hAnsi="Times New Roman" w:cs="Times New Roman"/>
                <w:bCs/>
                <w:color w:val="auto"/>
                <w:sz w:val="24"/>
                <w:szCs w:val="24"/>
                <w:u w:val="single"/>
                <w:lang w:val="en-US" w:eastAsia="zh-CN"/>
              </w:rPr>
              <w:t>美食加工为后期工程，本次环评不做分析</w:t>
            </w:r>
            <w:r>
              <w:rPr>
                <w:rFonts w:hint="eastAsia" w:ascii="Times New Roman" w:hAnsi="Times New Roman" w:cs="Times New Roman"/>
                <w:bCs/>
                <w:color w:val="auto"/>
                <w:sz w:val="24"/>
                <w:szCs w:val="24"/>
                <w:u w:val="single"/>
                <w:lang w:eastAsia="zh-CN"/>
              </w:rPr>
              <w:t>。</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cs="Times New Roman"/>
                <w:bCs/>
                <w:color w:val="auto"/>
                <w:sz w:val="24"/>
                <w:szCs w:val="24"/>
                <w:u w:val="single"/>
                <w:lang w:eastAsia="zh-CN"/>
              </w:rPr>
              <w:t>①异味</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outlineLvl w:val="9"/>
              <w:rPr>
                <w:rFonts w:hint="eastAsia" w:ascii="Times New Roman" w:hAnsi="Times New Roman" w:cs="Times New Roman"/>
                <w:bCs/>
                <w:color w:val="auto"/>
                <w:sz w:val="24"/>
                <w:szCs w:val="24"/>
                <w:u w:val="single"/>
                <w:lang w:eastAsia="zh-CN"/>
              </w:rPr>
            </w:pPr>
            <w:r>
              <w:rPr>
                <w:rFonts w:hint="eastAsia" w:ascii="Times New Roman" w:hAnsi="Times New Roman" w:eastAsia="宋体" w:cs="Times New Roman"/>
                <w:bCs/>
                <w:color w:val="auto"/>
                <w:sz w:val="24"/>
                <w:szCs w:val="24"/>
                <w:u w:val="single"/>
                <w:lang w:eastAsia="zh-CN"/>
              </w:rPr>
              <w:t>因运输或保鲜不当</w:t>
            </w:r>
            <w:r>
              <w:rPr>
                <w:rFonts w:hint="eastAsia" w:ascii="Times New Roman" w:hAnsi="Times New Roman" w:cs="Times New Roman"/>
                <w:bCs/>
                <w:color w:val="auto"/>
                <w:sz w:val="24"/>
                <w:szCs w:val="24"/>
                <w:u w:val="single"/>
                <w:lang w:eastAsia="zh-CN"/>
              </w:rPr>
              <w:t>会</w:t>
            </w:r>
            <w:r>
              <w:rPr>
                <w:rFonts w:hint="eastAsia" w:ascii="Times New Roman" w:hAnsi="Times New Roman" w:eastAsia="宋体" w:cs="Times New Roman"/>
                <w:bCs/>
                <w:color w:val="auto"/>
                <w:sz w:val="24"/>
                <w:szCs w:val="24"/>
                <w:u w:val="single"/>
                <w:lang w:eastAsia="zh-CN"/>
              </w:rPr>
              <w:t>造成水产品</w:t>
            </w:r>
            <w:r>
              <w:rPr>
                <w:rFonts w:hint="eastAsia" w:ascii="Times New Roman" w:hAnsi="Times New Roman" w:cs="Times New Roman"/>
                <w:bCs/>
                <w:color w:val="auto"/>
                <w:sz w:val="24"/>
                <w:szCs w:val="24"/>
                <w:u w:val="single"/>
                <w:lang w:eastAsia="zh-CN"/>
              </w:rPr>
              <w:t>失活，未及时清理的</w:t>
            </w:r>
            <w:r>
              <w:rPr>
                <w:rFonts w:hint="eastAsia" w:ascii="Times New Roman" w:hAnsi="Times New Roman" w:eastAsia="宋体" w:cs="Times New Roman"/>
                <w:bCs/>
                <w:color w:val="auto"/>
                <w:sz w:val="24"/>
                <w:szCs w:val="24"/>
                <w:u w:val="single"/>
                <w:lang w:eastAsia="zh-CN"/>
              </w:rPr>
              <w:t>尸体腐烂</w:t>
            </w:r>
            <w:r>
              <w:rPr>
                <w:rFonts w:hint="eastAsia" w:ascii="Times New Roman" w:hAnsi="Times New Roman" w:cs="Times New Roman"/>
                <w:bCs/>
                <w:color w:val="auto"/>
                <w:sz w:val="24"/>
                <w:szCs w:val="24"/>
                <w:u w:val="single"/>
                <w:lang w:eastAsia="zh-CN"/>
              </w:rPr>
              <w:t>会</w:t>
            </w:r>
            <w:r>
              <w:rPr>
                <w:rFonts w:hint="eastAsia" w:ascii="Times New Roman" w:hAnsi="Times New Roman" w:eastAsia="宋体" w:cs="Times New Roman"/>
                <w:bCs/>
                <w:color w:val="auto"/>
                <w:sz w:val="24"/>
                <w:szCs w:val="24"/>
                <w:u w:val="single"/>
                <w:lang w:eastAsia="zh-CN"/>
              </w:rPr>
              <w:t>产生的</w:t>
            </w:r>
            <w:r>
              <w:rPr>
                <w:rFonts w:hint="eastAsia" w:ascii="Times New Roman" w:hAnsi="Times New Roman" w:cs="Times New Roman"/>
                <w:bCs/>
                <w:color w:val="auto"/>
                <w:sz w:val="24"/>
                <w:szCs w:val="24"/>
                <w:u w:val="single"/>
                <w:lang w:eastAsia="zh-CN"/>
              </w:rPr>
              <w:t>少量</w:t>
            </w:r>
            <w:r>
              <w:rPr>
                <w:rFonts w:hint="eastAsia" w:ascii="Times New Roman" w:hAnsi="Times New Roman" w:eastAsia="宋体" w:cs="Times New Roman"/>
                <w:bCs/>
                <w:color w:val="auto"/>
                <w:sz w:val="24"/>
                <w:szCs w:val="24"/>
                <w:u w:val="single"/>
                <w:lang w:eastAsia="zh-CN"/>
              </w:rPr>
              <w:t>异味</w:t>
            </w:r>
            <w:r>
              <w:rPr>
                <w:rFonts w:hint="eastAsia" w:ascii="Times New Roman" w:hAnsi="Times New Roman" w:cs="Times New Roman"/>
                <w:bCs/>
                <w:color w:val="auto"/>
                <w:sz w:val="24"/>
                <w:szCs w:val="24"/>
                <w:u w:val="single"/>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color w:val="auto"/>
                <w:spacing w:val="6"/>
                <w:sz w:val="24"/>
                <w:szCs w:val="24"/>
                <w:lang w:bidi="ar"/>
              </w:rPr>
            </w:pPr>
            <w:r>
              <w:rPr>
                <w:rFonts w:hint="eastAsia" w:ascii="Times New Roman" w:hAnsi="Times New Roman" w:cs="Times New Roman"/>
                <w:bCs/>
                <w:color w:val="auto"/>
                <w:sz w:val="24"/>
                <w:szCs w:val="24"/>
                <w:u w:val="none"/>
                <w:lang w:eastAsia="zh-CN"/>
              </w:rPr>
              <w:t>②</w:t>
            </w:r>
            <w:r>
              <w:rPr>
                <w:color w:val="auto"/>
                <w:spacing w:val="6"/>
                <w:sz w:val="24"/>
                <w:szCs w:val="24"/>
                <w:lang w:bidi="ar"/>
              </w:rPr>
              <w:t>备用柴油发电机</w:t>
            </w:r>
            <w:r>
              <w:rPr>
                <w:rFonts w:hint="eastAsia"/>
                <w:color w:val="auto"/>
                <w:spacing w:val="6"/>
                <w:sz w:val="24"/>
                <w:szCs w:val="24"/>
                <w:lang w:bidi="ar"/>
              </w:rPr>
              <w:t>产生的</w:t>
            </w:r>
            <w:r>
              <w:rPr>
                <w:color w:val="auto"/>
                <w:spacing w:val="6"/>
                <w:sz w:val="24"/>
                <w:szCs w:val="24"/>
                <w:lang w:bidi="ar"/>
              </w:rPr>
              <w:t>燃油废气</w:t>
            </w:r>
          </w:p>
          <w:p>
            <w:pPr>
              <w:keepNext w:val="0"/>
              <w:keepLines w:val="0"/>
              <w:pageBreakBefore w:val="0"/>
              <w:widowControl w:val="0"/>
              <w:kinsoku/>
              <w:wordWrap/>
              <w:overflowPunct/>
              <w:topLinePunct w:val="0"/>
              <w:autoSpaceDE/>
              <w:autoSpaceDN/>
              <w:bidi w:val="0"/>
              <w:adjustRightInd w:val="0"/>
              <w:snapToGrid w:val="0"/>
              <w:spacing w:line="360" w:lineRule="auto"/>
              <w:ind w:firstLine="504" w:firstLineChars="200"/>
              <w:textAlignment w:val="auto"/>
              <w:outlineLvl w:val="9"/>
              <w:rPr>
                <w:rFonts w:hint="eastAsia"/>
                <w:color w:val="auto"/>
                <w:sz w:val="24"/>
                <w:szCs w:val="24"/>
                <w:lang w:val="en-US" w:eastAsia="zh-CN"/>
              </w:rPr>
            </w:pPr>
            <w:r>
              <w:rPr>
                <w:color w:val="auto"/>
                <w:spacing w:val="6"/>
                <w:sz w:val="24"/>
                <w:szCs w:val="24"/>
                <w:lang w:bidi="ar"/>
              </w:rPr>
              <w:t>备用柴油发电机组仅在市政电网停电时使用，间断作业，且工作时间短，因此污染物排放量少。</w:t>
            </w:r>
          </w:p>
          <w:p>
            <w:pPr>
              <w:spacing w:line="360" w:lineRule="auto"/>
              <w:ind w:firstLine="472" w:firstLineChars="196"/>
              <w:jc w:val="left"/>
              <w:rPr>
                <w:rFonts w:hint="default" w:ascii="Times New Roman" w:hAnsi="Times New Roman" w:eastAsia="宋体" w:cs="Times New Roman"/>
                <w:b/>
                <w:color w:val="auto"/>
                <w:kern w:val="0"/>
                <w:sz w:val="24"/>
                <w:szCs w:val="20"/>
              </w:rPr>
            </w:pPr>
            <w:r>
              <w:rPr>
                <w:rFonts w:hint="eastAsia" w:ascii="Times New Roman" w:hAnsi="Times New Roman" w:cs="Times New Roman"/>
                <w:b/>
                <w:color w:val="auto"/>
                <w:kern w:val="0"/>
                <w:sz w:val="24"/>
                <w:szCs w:val="20"/>
                <w:lang w:val="en-US" w:eastAsia="zh-CN"/>
              </w:rPr>
              <w:t>2.2</w:t>
            </w:r>
            <w:r>
              <w:rPr>
                <w:rFonts w:hint="default" w:ascii="Times New Roman" w:hAnsi="Times New Roman" w:eastAsia="宋体" w:cs="Times New Roman"/>
                <w:b/>
                <w:color w:val="auto"/>
                <w:kern w:val="0"/>
                <w:sz w:val="24"/>
                <w:szCs w:val="20"/>
                <w:lang w:val="en-US" w:eastAsia="zh-CN"/>
              </w:rPr>
              <w:t>、</w:t>
            </w:r>
            <w:r>
              <w:rPr>
                <w:rFonts w:hint="default" w:ascii="Times New Roman" w:hAnsi="Times New Roman" w:eastAsia="宋体" w:cs="Times New Roman"/>
                <w:b/>
                <w:color w:val="auto"/>
                <w:kern w:val="0"/>
                <w:sz w:val="24"/>
                <w:szCs w:val="20"/>
              </w:rPr>
              <w:t>水污染源</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cs="Times New Roman"/>
                <w:b w:val="0"/>
                <w:bCs/>
                <w:color w:val="auto"/>
                <w:sz w:val="24"/>
                <w:szCs w:val="24"/>
                <w:u w:val="single"/>
                <w:lang w:eastAsia="zh-CN"/>
              </w:rPr>
            </w:pPr>
            <w:r>
              <w:rPr>
                <w:rFonts w:hint="default" w:ascii="Times New Roman" w:hAnsi="Times New Roman" w:eastAsia="宋体" w:cs="Times New Roman"/>
                <w:b w:val="0"/>
                <w:bCs/>
                <w:color w:val="auto"/>
                <w:sz w:val="24"/>
                <w:szCs w:val="24"/>
                <w:u w:val="single"/>
              </w:rPr>
              <w:t>项目用水主要为</w:t>
            </w:r>
            <w:r>
              <w:rPr>
                <w:rFonts w:hint="eastAsia" w:ascii="Times New Roman" w:hAnsi="Times New Roman" w:cs="Times New Roman"/>
                <w:b w:val="0"/>
                <w:bCs/>
                <w:color w:val="auto"/>
                <w:sz w:val="24"/>
                <w:szCs w:val="24"/>
                <w:u w:val="single"/>
                <w:lang w:eastAsia="zh-CN"/>
              </w:rPr>
              <w:t>农产品市场用水、管理用房用水、绿化用水及</w:t>
            </w:r>
            <w:r>
              <w:rPr>
                <w:rFonts w:hint="default" w:ascii="Times New Roman" w:hAnsi="Times New Roman" w:eastAsia="宋体" w:cs="Times New Roman"/>
                <w:b w:val="0"/>
                <w:bCs/>
                <w:color w:val="auto"/>
                <w:sz w:val="24"/>
                <w:szCs w:val="24"/>
                <w:u w:val="single"/>
              </w:rPr>
              <w:t>和生活用水</w:t>
            </w:r>
            <w:r>
              <w:rPr>
                <w:rFonts w:hint="eastAsia" w:ascii="Times New Roman" w:hAnsi="Times New Roman" w:cs="Times New Roman"/>
                <w:b w:val="0"/>
                <w:bCs/>
                <w:color w:val="auto"/>
                <w:sz w:val="24"/>
                <w:szCs w:val="24"/>
                <w:u w:val="single"/>
                <w:lang w:eastAsia="zh-CN"/>
              </w:rPr>
              <w:t>，全部为区域自来水。项目废水为农产品市场用水、管理用房废水，以及员工生活废水。</w:t>
            </w:r>
          </w:p>
          <w:p>
            <w:pPr>
              <w:pStyle w:val="3"/>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eastAsia="宋体"/>
                <w:color w:val="auto"/>
                <w:u w:val="single"/>
                <w:lang w:val="en-US" w:eastAsia="zh-CN"/>
              </w:rPr>
            </w:pPr>
            <w:r>
              <w:rPr>
                <w:rFonts w:hint="eastAsia" w:ascii="Times New Roman" w:hAnsi="Times New Roman" w:cs="Times New Roman"/>
                <w:b/>
                <w:bCs w:val="0"/>
                <w:color w:val="auto"/>
                <w:sz w:val="24"/>
                <w:szCs w:val="24"/>
                <w:u w:val="single"/>
                <w:lang w:eastAsia="zh-CN"/>
              </w:rPr>
              <w:t>农产品市场用水、管理用房废水：</w:t>
            </w:r>
            <w:r>
              <w:rPr>
                <w:rFonts w:hint="eastAsia" w:ascii="Times New Roman" w:hAnsi="Times New Roman" w:cs="Times New Roman"/>
                <w:b w:val="0"/>
                <w:bCs/>
                <w:color w:val="auto"/>
                <w:sz w:val="24"/>
                <w:szCs w:val="24"/>
                <w:u w:val="single"/>
                <w:lang w:eastAsia="zh-CN"/>
              </w:rPr>
              <w:t>根据前述分析，项目农产品市场用水、管理用房用水</w:t>
            </w:r>
            <w:r>
              <w:rPr>
                <w:rFonts w:hint="eastAsia" w:ascii="Times New Roman" w:hAnsi="Times New Roman" w:cs="Times New Roman"/>
                <w:color w:val="auto"/>
                <w:spacing w:val="4"/>
                <w:szCs w:val="21"/>
                <w:u w:val="single"/>
                <w:lang w:val="en-US" w:eastAsia="zh-CN"/>
              </w:rPr>
              <w:t>17794.8</w:t>
            </w:r>
            <w:r>
              <w:rPr>
                <w:rFonts w:hint="default" w:ascii="Times New Roman" w:hAnsi="Times New Roman" w:eastAsia="宋体" w:cs="Times New Roman"/>
                <w:color w:val="auto"/>
                <w:kern w:val="0"/>
                <w:sz w:val="24"/>
                <w:u w:val="single"/>
              </w:rPr>
              <w:t>m</w:t>
            </w:r>
            <w:r>
              <w:rPr>
                <w:rFonts w:hint="default" w:ascii="Times New Roman" w:hAnsi="Times New Roman" w:eastAsia="宋体" w:cs="Times New Roman"/>
                <w:color w:val="auto"/>
                <w:kern w:val="0"/>
                <w:sz w:val="24"/>
                <w:u w:val="single"/>
                <w:vertAlign w:val="superscript"/>
              </w:rPr>
              <w:t>3</w:t>
            </w:r>
            <w:r>
              <w:rPr>
                <w:rFonts w:hint="default" w:ascii="Times New Roman" w:hAnsi="Times New Roman" w:eastAsia="宋体" w:cs="Times New Roman"/>
                <w:color w:val="auto"/>
                <w:spacing w:val="4"/>
                <w:szCs w:val="21"/>
                <w:u w:val="single"/>
              </w:rPr>
              <w:t>/a</w:t>
            </w:r>
            <w:r>
              <w:rPr>
                <w:rFonts w:hint="eastAsia" w:ascii="Times New Roman" w:hAnsi="Times New Roman" w:cs="Times New Roman"/>
                <w:color w:val="auto"/>
                <w:spacing w:val="4"/>
                <w:szCs w:val="21"/>
                <w:u w:val="single"/>
                <w:lang w:eastAsia="zh-CN"/>
              </w:rPr>
              <w:t>，</w:t>
            </w:r>
            <w:r>
              <w:rPr>
                <w:rFonts w:hint="default" w:ascii="Times New Roman" w:hAnsi="Times New Roman" w:eastAsia="宋体" w:cs="Times New Roman"/>
                <w:color w:val="auto"/>
                <w:sz w:val="24"/>
                <w:u w:val="single"/>
              </w:rPr>
              <w:t>排放系数为80%，</w:t>
            </w:r>
            <w:r>
              <w:rPr>
                <w:rFonts w:hint="eastAsia" w:ascii="Times New Roman" w:hAnsi="Times New Roman" w:cs="Times New Roman"/>
                <w:color w:val="auto"/>
                <w:sz w:val="24"/>
                <w:u w:val="single"/>
                <w:lang w:eastAsia="zh-CN"/>
              </w:rPr>
              <w:t>废水产生量为</w:t>
            </w:r>
            <w:r>
              <w:rPr>
                <w:rFonts w:hint="eastAsia" w:ascii="Times New Roman" w:hAnsi="Times New Roman" w:cs="Times New Roman"/>
                <w:color w:val="auto"/>
                <w:sz w:val="24"/>
                <w:u w:val="single"/>
                <w:lang w:val="en-US" w:eastAsia="zh-CN"/>
              </w:rPr>
              <w:t>14235.84</w:t>
            </w:r>
            <w:r>
              <w:rPr>
                <w:rFonts w:hint="default" w:ascii="Times New Roman" w:hAnsi="Times New Roman" w:eastAsia="宋体" w:cs="Times New Roman"/>
                <w:color w:val="auto"/>
                <w:kern w:val="0"/>
                <w:sz w:val="24"/>
                <w:u w:val="single"/>
              </w:rPr>
              <w:t>m</w:t>
            </w:r>
            <w:r>
              <w:rPr>
                <w:rFonts w:hint="default" w:ascii="Times New Roman" w:hAnsi="Times New Roman" w:eastAsia="宋体" w:cs="Times New Roman"/>
                <w:color w:val="auto"/>
                <w:kern w:val="0"/>
                <w:sz w:val="24"/>
                <w:u w:val="single"/>
                <w:vertAlign w:val="superscript"/>
              </w:rPr>
              <w:t>3</w:t>
            </w:r>
            <w:r>
              <w:rPr>
                <w:rFonts w:hint="default" w:ascii="Times New Roman" w:hAnsi="Times New Roman" w:eastAsia="宋体" w:cs="Times New Roman"/>
                <w:color w:val="auto"/>
                <w:spacing w:val="4"/>
                <w:szCs w:val="21"/>
                <w:u w:val="single"/>
              </w:rPr>
              <w:t>/a</w:t>
            </w:r>
            <w:r>
              <w:rPr>
                <w:rFonts w:hint="eastAsia" w:ascii="Times New Roman" w:hAnsi="Times New Roman" w:cs="Times New Roman"/>
                <w:color w:val="auto"/>
                <w:spacing w:val="4"/>
                <w:szCs w:val="21"/>
                <w:u w:val="singl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jc w:val="both"/>
              <w:textAlignment w:val="auto"/>
              <w:outlineLvl w:val="9"/>
              <w:rPr>
                <w:rFonts w:hint="default" w:ascii="Times New Roman" w:hAnsi="Times New Roman" w:eastAsia="宋体" w:cs="Times New Roman"/>
                <w:color w:val="auto"/>
                <w:sz w:val="24"/>
              </w:rPr>
            </w:pPr>
            <w:r>
              <w:rPr>
                <w:rFonts w:hint="default" w:ascii="Times New Roman" w:hAnsi="Times New Roman" w:eastAsia="宋体" w:cs="Times New Roman"/>
                <w:b/>
                <w:color w:val="auto"/>
                <w:kern w:val="0"/>
                <w:sz w:val="24"/>
                <w:szCs w:val="20"/>
              </w:rPr>
              <w:t>生活污水：</w:t>
            </w:r>
            <w:r>
              <w:rPr>
                <w:rFonts w:hint="default" w:ascii="Times New Roman" w:hAnsi="Times New Roman" w:eastAsia="宋体" w:cs="Times New Roman"/>
                <w:color w:val="auto"/>
                <w:sz w:val="24"/>
              </w:rPr>
              <w:t>项目建成后总定员</w:t>
            </w:r>
            <w:r>
              <w:rPr>
                <w:rFonts w:hint="eastAsia" w:ascii="Times New Roman" w:hAnsi="Times New Roman" w:cs="Times New Roman"/>
                <w:color w:val="auto"/>
                <w:sz w:val="24"/>
                <w:lang w:val="en-US" w:eastAsia="zh-CN"/>
              </w:rPr>
              <w:t>10</w:t>
            </w:r>
            <w:r>
              <w:rPr>
                <w:rFonts w:hint="default" w:ascii="Times New Roman" w:hAnsi="Times New Roman" w:eastAsia="宋体" w:cs="Times New Roman"/>
                <w:color w:val="auto"/>
                <w:sz w:val="24"/>
              </w:rPr>
              <w:t>人，</w:t>
            </w:r>
            <w:r>
              <w:rPr>
                <w:rFonts w:hint="eastAsia" w:ascii="Times New Roman" w:hAnsi="Times New Roman" w:cs="Times New Roman"/>
                <w:color w:val="auto"/>
                <w:sz w:val="24"/>
                <w:lang w:eastAsia="zh-CN"/>
              </w:rPr>
              <w:t>不设置食堂，员工均为周边居民，不在厂区住宿，仅留有值班人员（</w:t>
            </w:r>
            <w:r>
              <w:rPr>
                <w:rFonts w:hint="eastAsia" w:ascii="Times New Roman" w:hAnsi="Times New Roman" w:cs="Times New Roman"/>
                <w:color w:val="auto"/>
                <w:sz w:val="24"/>
                <w:lang w:val="en-US" w:eastAsia="zh-CN"/>
              </w:rPr>
              <w:t>1个</w:t>
            </w:r>
            <w:r>
              <w:rPr>
                <w:rFonts w:hint="eastAsia" w:ascii="Times New Roman" w:hAnsi="Times New Roman" w:cs="Times New Roman"/>
                <w:color w:val="auto"/>
                <w:sz w:val="24"/>
                <w:lang w:eastAsia="zh-CN"/>
              </w:rPr>
              <w:t>）</w:t>
            </w:r>
            <w:r>
              <w:rPr>
                <w:rFonts w:hint="default" w:ascii="Times New Roman" w:hAnsi="Times New Roman" w:eastAsia="宋体" w:cs="Times New Roman"/>
                <w:color w:val="auto"/>
                <w:sz w:val="24"/>
              </w:rPr>
              <w:t>。根据《湖南省用水定额》（DB43/T 388-2014），不住宿员工用水量计为45L/人·d</w:t>
            </w:r>
            <w:r>
              <w:rPr>
                <w:rFonts w:hint="eastAsia" w:ascii="Times New Roman" w:hAnsi="Times New Roman" w:cs="Times New Roman"/>
                <w:color w:val="auto"/>
                <w:sz w:val="24"/>
                <w:lang w:eastAsia="zh-CN"/>
              </w:rPr>
              <w:t>，住宿员工</w:t>
            </w:r>
            <w:r>
              <w:rPr>
                <w:rFonts w:hint="default" w:ascii="Times New Roman" w:hAnsi="Times New Roman" w:eastAsia="宋体" w:cs="Times New Roman"/>
                <w:color w:val="auto"/>
                <w:sz w:val="24"/>
              </w:rPr>
              <w:t>用水量计为</w:t>
            </w:r>
            <w:r>
              <w:rPr>
                <w:rFonts w:hint="eastAsia" w:ascii="Times New Roman" w:hAnsi="Times New Roman" w:cs="Times New Roman"/>
                <w:color w:val="auto"/>
                <w:sz w:val="24"/>
                <w:lang w:val="en-US" w:eastAsia="zh-CN"/>
              </w:rPr>
              <w:t>1</w:t>
            </w:r>
            <w:r>
              <w:rPr>
                <w:rFonts w:hint="default" w:ascii="Times New Roman" w:hAnsi="Times New Roman" w:eastAsia="宋体" w:cs="Times New Roman"/>
                <w:color w:val="auto"/>
                <w:sz w:val="24"/>
              </w:rPr>
              <w:t>45L/人·d，年生产天数为3</w:t>
            </w:r>
            <w:r>
              <w:rPr>
                <w:rFonts w:hint="eastAsia" w:ascii="Times New Roman" w:hAnsi="Times New Roman" w:cs="Times New Roman"/>
                <w:color w:val="auto"/>
                <w:sz w:val="24"/>
                <w:lang w:val="en-US" w:eastAsia="zh-CN"/>
              </w:rPr>
              <w:t>6</w:t>
            </w:r>
            <w:r>
              <w:rPr>
                <w:rFonts w:hint="default" w:ascii="Times New Roman" w:hAnsi="Times New Roman" w:eastAsia="宋体" w:cs="Times New Roman"/>
                <w:color w:val="auto"/>
                <w:sz w:val="24"/>
              </w:rPr>
              <w:t>0天，则项目用水量为</w:t>
            </w:r>
            <w:r>
              <w:rPr>
                <w:rFonts w:hint="eastAsia" w:ascii="Times New Roman" w:hAnsi="Times New Roman" w:cs="Times New Roman"/>
                <w:color w:val="auto"/>
                <w:spacing w:val="4"/>
                <w:szCs w:val="21"/>
                <w:lang w:val="en-US" w:eastAsia="zh-CN"/>
              </w:rPr>
              <w:t>360</w:t>
            </w:r>
            <w:r>
              <w:rPr>
                <w:rFonts w:hint="default" w:ascii="Times New Roman" w:hAnsi="Times New Roman" w:eastAsia="宋体" w:cs="Times New Roman"/>
                <w:color w:val="auto"/>
                <w:kern w:val="0"/>
                <w:sz w:val="24"/>
              </w:rPr>
              <w:t>m</w:t>
            </w:r>
            <w:r>
              <w:rPr>
                <w:rFonts w:hint="default" w:ascii="Times New Roman" w:hAnsi="Times New Roman" w:eastAsia="宋体" w:cs="Times New Roman"/>
                <w:color w:val="auto"/>
                <w:kern w:val="0"/>
                <w:sz w:val="24"/>
                <w:vertAlign w:val="superscript"/>
              </w:rPr>
              <w:t>3</w:t>
            </w:r>
            <w:r>
              <w:rPr>
                <w:rFonts w:hint="default" w:ascii="Times New Roman" w:hAnsi="Times New Roman" w:eastAsia="宋体" w:cs="Times New Roman"/>
                <w:color w:val="auto"/>
                <w:kern w:val="0"/>
                <w:sz w:val="24"/>
              </w:rPr>
              <w:t>/a</w:t>
            </w:r>
            <w:r>
              <w:rPr>
                <w:rFonts w:hint="default" w:ascii="Times New Roman" w:hAnsi="Times New Roman" w:eastAsia="宋体" w:cs="Times New Roman"/>
                <w:color w:val="auto"/>
                <w:sz w:val="24"/>
              </w:rPr>
              <w:t>。排放系数为80%，则员工生活污水产生量为</w:t>
            </w:r>
            <w:r>
              <w:rPr>
                <w:rFonts w:hint="eastAsia" w:ascii="Times New Roman" w:hAnsi="Times New Roman" w:cs="Times New Roman"/>
                <w:color w:val="auto"/>
                <w:sz w:val="24"/>
                <w:lang w:val="en-US" w:eastAsia="zh-CN"/>
              </w:rPr>
              <w:t>0.8</w:t>
            </w:r>
            <w:r>
              <w:rPr>
                <w:rFonts w:hint="default" w:ascii="Times New Roman" w:hAnsi="Times New Roman" w:eastAsia="宋体" w:cs="Times New Roman"/>
                <w:color w:val="auto"/>
                <w:sz w:val="24"/>
              </w:rPr>
              <w:t>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/d，</w:t>
            </w:r>
            <w:r>
              <w:rPr>
                <w:rFonts w:hint="eastAsia" w:ascii="Times New Roman" w:hAnsi="Times New Roman" w:cs="Times New Roman"/>
                <w:color w:val="auto"/>
                <w:sz w:val="24"/>
                <w:lang w:val="en-US" w:eastAsia="zh-CN"/>
              </w:rPr>
              <w:t>288</w:t>
            </w:r>
            <w:r>
              <w:rPr>
                <w:rFonts w:hint="default" w:ascii="Times New Roman" w:hAnsi="Times New Roman" w:eastAsia="宋体" w:cs="Times New Roman"/>
                <w:color w:val="auto"/>
                <w:sz w:val="24"/>
              </w:rPr>
              <w:t>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/a。</w:t>
            </w:r>
            <w:r>
              <w:rPr>
                <w:rFonts w:hint="eastAsia" w:ascii="Times New Roman" w:hAnsi="Times New Roman" w:cs="Times New Roman"/>
                <w:color w:val="auto"/>
                <w:sz w:val="24"/>
                <w:lang w:eastAsia="zh-CN"/>
              </w:rPr>
              <w:t>项目废水共计</w:t>
            </w:r>
            <w:r>
              <w:rPr>
                <w:rFonts w:hint="eastAsia" w:ascii="Times New Roman" w:hAnsi="Times New Roman" w:cs="Times New Roman"/>
                <w:color w:val="auto"/>
                <w:sz w:val="24"/>
                <w:lang w:val="en-US" w:eastAsia="zh-CN"/>
              </w:rPr>
              <w:t>14523.84</w:t>
            </w:r>
            <w:r>
              <w:rPr>
                <w:rFonts w:hint="default" w:ascii="Times New Roman" w:hAnsi="Times New Roman" w:eastAsia="宋体" w:cs="Times New Roman"/>
                <w:color w:val="auto"/>
                <w:sz w:val="24"/>
              </w:rPr>
              <w:t>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/a</w:t>
            </w:r>
            <w:r>
              <w:rPr>
                <w:rFonts w:hint="eastAsia" w:ascii="Times New Roman" w:hAnsi="Times New Roman" w:cs="Times New Roman"/>
                <w:color w:val="auto"/>
                <w:sz w:val="24"/>
                <w:lang w:eastAsia="zh-CN"/>
              </w:rPr>
              <w:t>，</w:t>
            </w:r>
            <w:r>
              <w:rPr>
                <w:rFonts w:hint="default" w:ascii="Times New Roman" w:hAnsi="Times New Roman" w:eastAsia="宋体" w:cs="Times New Roman"/>
                <w:color w:val="auto"/>
                <w:sz w:val="24"/>
              </w:rPr>
              <w:t>污水中的主要污染物为COD、BOD</w:t>
            </w:r>
            <w:r>
              <w:rPr>
                <w:rFonts w:hint="default" w:ascii="Times New Roman" w:hAnsi="Times New Roman" w:eastAsia="宋体" w:cs="Times New Roman"/>
                <w:color w:val="auto"/>
                <w:sz w:val="24"/>
                <w:vertAlign w:val="subscript"/>
              </w:rPr>
              <w:t>5</w:t>
            </w:r>
            <w:r>
              <w:rPr>
                <w:rFonts w:hint="default" w:ascii="Times New Roman" w:hAnsi="Times New Roman" w:eastAsia="宋体" w:cs="Times New Roman"/>
                <w:color w:val="auto"/>
                <w:sz w:val="24"/>
              </w:rPr>
              <w:t>、SS、NH</w:t>
            </w:r>
            <w:r>
              <w:rPr>
                <w:rFonts w:hint="default" w:ascii="Times New Roman" w:hAnsi="Times New Roman" w:eastAsia="宋体" w:cs="Times New Roman"/>
                <w:color w:val="auto"/>
                <w:sz w:val="24"/>
                <w:vertAlign w:val="subscript"/>
              </w:rPr>
              <w:t>3</w:t>
            </w:r>
            <w:r>
              <w:rPr>
                <w:rFonts w:hint="default" w:ascii="Times New Roman" w:hAnsi="Times New Roman" w:eastAsia="宋体" w:cs="Times New Roman"/>
                <w:color w:val="auto"/>
                <w:sz w:val="24"/>
              </w:rPr>
              <w:t>-N，其各项污染物产生量情况见表5-</w:t>
            </w:r>
            <w:r>
              <w:rPr>
                <w:rFonts w:hint="eastAsia" w:ascii="Times New Roman" w:hAnsi="Times New Roman" w:cs="Times New Roman"/>
                <w:color w:val="auto"/>
                <w:sz w:val="24"/>
                <w:lang w:val="en-US" w:eastAsia="zh-CN"/>
              </w:rPr>
              <w:t>5</w:t>
            </w:r>
            <w:r>
              <w:rPr>
                <w:rFonts w:hint="default" w:ascii="Times New Roman" w:hAnsi="Times New Roman" w:eastAsia="宋体" w:cs="Times New Roman"/>
                <w:color w:val="auto"/>
                <w:sz w:val="24"/>
              </w:rPr>
              <w:t>。</w:t>
            </w:r>
          </w:p>
          <w:p>
            <w:pPr>
              <w:spacing w:line="360" w:lineRule="auto"/>
              <w:jc w:val="center"/>
              <w:textAlignment w:val="baseline"/>
              <w:rPr>
                <w:rFonts w:hint="default" w:ascii="Times New Roman" w:hAnsi="Times New Roman" w:eastAsia="宋体" w:cs="Times New Roman"/>
                <w:bCs/>
                <w:color w:val="auto"/>
                <w:sz w:val="24"/>
                <w:szCs w:val="24"/>
              </w:rPr>
            </w:pPr>
            <w:r>
              <w:rPr>
                <w:rFonts w:hint="default" w:ascii="Times New Roman" w:hAnsi="Times New Roman" w:eastAsia="宋体" w:cs="Times New Roman"/>
                <w:b/>
                <w:color w:val="auto"/>
                <w:sz w:val="24"/>
                <w:szCs w:val="24"/>
              </w:rPr>
              <w:t>表5-</w:t>
            </w:r>
            <w:r>
              <w:rPr>
                <w:rFonts w:hint="eastAsia" w:ascii="Times New Roman" w:hAnsi="Times New Roman" w:cs="Times New Roman"/>
                <w:b/>
                <w:color w:val="auto"/>
                <w:sz w:val="24"/>
                <w:szCs w:val="24"/>
                <w:lang w:val="en-US" w:eastAsia="zh-CN"/>
              </w:rPr>
              <w:t>5</w:t>
            </w:r>
            <w:r>
              <w:rPr>
                <w:rFonts w:hint="default" w:ascii="Times New Roman" w:hAnsi="Times New Roman" w:eastAsia="宋体" w:cs="Times New Roman"/>
                <w:b/>
                <w:color w:val="auto"/>
                <w:sz w:val="24"/>
                <w:szCs w:val="24"/>
              </w:rPr>
              <w:t xml:space="preserve">  项目营运期废水产生量及污染物产生量一览表</w:t>
            </w:r>
          </w:p>
          <w:tbl>
            <w:tblPr>
              <w:tblStyle w:val="23"/>
              <w:tblW w:w="8276"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13"/>
              <w:gridCol w:w="1590"/>
              <w:gridCol w:w="1558"/>
              <w:gridCol w:w="1702"/>
              <w:gridCol w:w="191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513"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baseline"/>
                    <w:outlineLvl w:val="9"/>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项目</w:t>
                  </w:r>
                </w:p>
              </w:tc>
              <w:tc>
                <w:tcPr>
                  <w:tcW w:w="6763"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baseline"/>
                    <w:outlineLvl w:val="9"/>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主要污染物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513"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baseline"/>
                    <w:outlineLvl w:val="9"/>
                    <w:rPr>
                      <w:rFonts w:hint="default" w:ascii="Times New Roman" w:hAnsi="Times New Roman" w:eastAsia="宋体" w:cs="Times New Roman"/>
                      <w:b/>
                      <w:color w:val="auto"/>
                      <w:szCs w:val="21"/>
                    </w:rPr>
                  </w:pPr>
                </w:p>
              </w:tc>
              <w:tc>
                <w:tcPr>
                  <w:tcW w:w="159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baseline"/>
                    <w:outlineLvl w:val="9"/>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COD</w:t>
                  </w:r>
                </w:p>
              </w:tc>
              <w:tc>
                <w:tcPr>
                  <w:tcW w:w="1558"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baseline"/>
                    <w:outlineLvl w:val="9"/>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BOD</w:t>
                  </w:r>
                  <w:r>
                    <w:rPr>
                      <w:rFonts w:hint="default" w:ascii="Times New Roman" w:hAnsi="Times New Roman" w:eastAsia="宋体" w:cs="Times New Roman"/>
                      <w:b/>
                      <w:color w:val="auto"/>
                      <w:szCs w:val="21"/>
                      <w:vertAlign w:val="subscript"/>
                    </w:rPr>
                    <w:t>5</w:t>
                  </w:r>
                </w:p>
              </w:tc>
              <w:tc>
                <w:tcPr>
                  <w:tcW w:w="1702"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baseline"/>
                    <w:outlineLvl w:val="9"/>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SS</w:t>
                  </w:r>
                </w:p>
              </w:tc>
              <w:tc>
                <w:tcPr>
                  <w:tcW w:w="19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baseline"/>
                    <w:outlineLvl w:val="9"/>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NH</w:t>
                  </w:r>
                  <w:r>
                    <w:rPr>
                      <w:rFonts w:hint="default" w:ascii="Times New Roman" w:hAnsi="Times New Roman" w:eastAsia="宋体" w:cs="Times New Roman"/>
                      <w:b/>
                      <w:color w:val="auto"/>
                      <w:szCs w:val="21"/>
                      <w:vertAlign w:val="subscript"/>
                    </w:rPr>
                    <w:t>3</w:t>
                  </w:r>
                  <w:r>
                    <w:rPr>
                      <w:rFonts w:hint="default" w:ascii="Times New Roman" w:hAnsi="Times New Roman" w:eastAsia="宋体" w:cs="Times New Roman"/>
                      <w:b/>
                      <w:color w:val="auto"/>
                      <w:szCs w:val="21"/>
                    </w:rPr>
                    <w:t>-N</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5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baseline"/>
                    <w:outlineLvl w:val="9"/>
                    <w:rPr>
                      <w:rFonts w:hint="default" w:ascii="Times New Roman" w:hAnsi="Times New Roman" w:eastAsia="宋体" w:cs="Times New Roman"/>
                      <w:b/>
                      <w:color w:val="auto"/>
                      <w:szCs w:val="21"/>
                      <w:lang w:eastAsia="zh-CN"/>
                    </w:rPr>
                  </w:pPr>
                  <w:r>
                    <w:rPr>
                      <w:rFonts w:hint="default" w:ascii="Times New Roman" w:hAnsi="Times New Roman" w:eastAsia="宋体" w:cs="Times New Roman"/>
                      <w:b/>
                      <w:color w:val="auto"/>
                      <w:szCs w:val="21"/>
                      <w:lang w:eastAsia="zh-CN"/>
                    </w:rPr>
                    <w:t>浓度</w:t>
                  </w:r>
                </w:p>
              </w:tc>
              <w:tc>
                <w:tcPr>
                  <w:tcW w:w="159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baseline"/>
                    <w:outlineLvl w:val="9"/>
                    <w:rPr>
                      <w:rFonts w:hint="default" w:ascii="Times New Roman" w:hAnsi="Times New Roman" w:eastAsia="宋体" w:cs="Times New Roman"/>
                      <w:b/>
                      <w:color w:val="auto"/>
                      <w:szCs w:val="21"/>
                    </w:rPr>
                  </w:pPr>
                  <w:r>
                    <w:rPr>
                      <w:rFonts w:hint="default" w:ascii="Times New Roman" w:hAnsi="Times New Roman" w:eastAsia="宋体" w:cs="Times New Roman"/>
                      <w:bCs/>
                      <w:color w:val="auto"/>
                      <w:szCs w:val="21"/>
                      <w:lang w:val="en-US" w:eastAsia="zh-CN"/>
                    </w:rPr>
                    <w:t>400</w:t>
                  </w:r>
                  <w:r>
                    <w:rPr>
                      <w:rFonts w:hint="default" w:ascii="Times New Roman" w:hAnsi="Times New Roman" w:eastAsia="宋体" w:cs="Times New Roman"/>
                      <w:bCs/>
                      <w:color w:val="auto"/>
                      <w:szCs w:val="21"/>
                    </w:rPr>
                    <w:t>mg/L</w:t>
                  </w:r>
                </w:p>
              </w:tc>
              <w:tc>
                <w:tcPr>
                  <w:tcW w:w="1558"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baseline"/>
                    <w:outlineLvl w:val="9"/>
                    <w:rPr>
                      <w:rFonts w:hint="default" w:ascii="Times New Roman" w:hAnsi="Times New Roman" w:eastAsia="宋体" w:cs="Times New Roman"/>
                      <w:b/>
                      <w:color w:val="auto"/>
                      <w:szCs w:val="21"/>
                    </w:rPr>
                  </w:pPr>
                  <w:r>
                    <w:rPr>
                      <w:rFonts w:hint="default" w:ascii="Times New Roman" w:hAnsi="Times New Roman" w:eastAsia="宋体" w:cs="Times New Roman"/>
                      <w:bCs/>
                      <w:color w:val="auto"/>
                      <w:szCs w:val="21"/>
                    </w:rPr>
                    <w:t>200mg/L</w:t>
                  </w:r>
                </w:p>
              </w:tc>
              <w:tc>
                <w:tcPr>
                  <w:tcW w:w="1702"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baseline"/>
                    <w:outlineLvl w:val="9"/>
                    <w:rPr>
                      <w:rFonts w:hint="default" w:ascii="Times New Roman" w:hAnsi="Times New Roman" w:eastAsia="宋体" w:cs="Times New Roman"/>
                      <w:b/>
                      <w:color w:val="auto"/>
                      <w:szCs w:val="21"/>
                    </w:rPr>
                  </w:pPr>
                  <w:r>
                    <w:rPr>
                      <w:rFonts w:hint="default" w:ascii="Times New Roman" w:hAnsi="Times New Roman" w:eastAsia="宋体" w:cs="Times New Roman"/>
                      <w:bCs/>
                      <w:color w:val="auto"/>
                      <w:szCs w:val="21"/>
                    </w:rPr>
                    <w:t>200mg/L</w:t>
                  </w:r>
                </w:p>
              </w:tc>
              <w:tc>
                <w:tcPr>
                  <w:tcW w:w="19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baseline"/>
                    <w:outlineLvl w:val="9"/>
                    <w:rPr>
                      <w:rFonts w:hint="default" w:ascii="Times New Roman" w:hAnsi="Times New Roman" w:eastAsia="宋体" w:cs="Times New Roman"/>
                      <w:b/>
                      <w:color w:val="auto"/>
                      <w:szCs w:val="21"/>
                    </w:rPr>
                  </w:pPr>
                  <w:r>
                    <w:rPr>
                      <w:rFonts w:hint="default" w:ascii="Times New Roman" w:hAnsi="Times New Roman" w:eastAsia="宋体" w:cs="Times New Roman"/>
                      <w:bCs/>
                      <w:color w:val="auto"/>
                      <w:szCs w:val="21"/>
                    </w:rPr>
                    <w:t>25mg/L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5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baseline"/>
                    <w:outlineLvl w:val="9"/>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污水</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baseline"/>
                    <w:outlineLvl w:val="9"/>
                    <w:rPr>
                      <w:rFonts w:hint="default"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14523.84</w:t>
                  </w:r>
                  <w:r>
                    <w:rPr>
                      <w:rFonts w:hint="default" w:ascii="Times New Roman" w:hAnsi="Times New Roman" w:eastAsia="宋体" w:cs="Times New Roman"/>
                      <w:bCs/>
                      <w:color w:val="auto"/>
                      <w:szCs w:val="21"/>
                    </w:rPr>
                    <w:t>m</w:t>
                  </w:r>
                  <w:r>
                    <w:rPr>
                      <w:rFonts w:hint="default" w:ascii="Times New Roman" w:hAnsi="Times New Roman" w:eastAsia="宋体" w:cs="Times New Roman"/>
                      <w:bCs/>
                      <w:color w:val="auto"/>
                      <w:szCs w:val="21"/>
                      <w:vertAlign w:val="superscript"/>
                    </w:rPr>
                    <w:t>3</w:t>
                  </w:r>
                  <w:r>
                    <w:rPr>
                      <w:rFonts w:hint="default" w:ascii="Times New Roman" w:hAnsi="Times New Roman" w:eastAsia="宋体" w:cs="Times New Roman"/>
                      <w:bCs/>
                      <w:color w:val="auto"/>
                      <w:szCs w:val="21"/>
                    </w:rPr>
                    <w:t>/a</w:t>
                  </w:r>
                </w:p>
              </w:tc>
              <w:tc>
                <w:tcPr>
                  <w:tcW w:w="159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baseline"/>
                    <w:outlineLvl w:val="9"/>
                    <w:rPr>
                      <w:rFonts w:hint="default"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5.80</w:t>
                  </w:r>
                  <w:r>
                    <w:rPr>
                      <w:rFonts w:hint="default" w:ascii="Times New Roman" w:hAnsi="Times New Roman" w:eastAsia="宋体" w:cs="Times New Roman"/>
                      <w:bCs/>
                      <w:color w:val="auto"/>
                      <w:szCs w:val="21"/>
                    </w:rPr>
                    <w:t>t/a</w:t>
                  </w:r>
                </w:p>
              </w:tc>
              <w:tc>
                <w:tcPr>
                  <w:tcW w:w="1558"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baseline"/>
                    <w:outlineLvl w:val="9"/>
                    <w:rPr>
                      <w:rFonts w:hint="default"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2.9</w:t>
                  </w:r>
                  <w:r>
                    <w:rPr>
                      <w:rFonts w:hint="default" w:ascii="Times New Roman" w:hAnsi="Times New Roman" w:eastAsia="宋体" w:cs="Times New Roman"/>
                      <w:bCs/>
                      <w:color w:val="auto"/>
                      <w:szCs w:val="21"/>
                    </w:rPr>
                    <w:t>t/a</w:t>
                  </w:r>
                </w:p>
              </w:tc>
              <w:tc>
                <w:tcPr>
                  <w:tcW w:w="1702"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baseline"/>
                    <w:outlineLvl w:val="9"/>
                    <w:rPr>
                      <w:rFonts w:hint="default"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2.9</w:t>
                  </w:r>
                  <w:r>
                    <w:rPr>
                      <w:rFonts w:hint="default" w:ascii="Times New Roman" w:hAnsi="Times New Roman" w:eastAsia="宋体" w:cs="Times New Roman"/>
                      <w:bCs/>
                      <w:color w:val="auto"/>
                      <w:szCs w:val="21"/>
                    </w:rPr>
                    <w:t>t/a</w:t>
                  </w:r>
                </w:p>
              </w:tc>
              <w:tc>
                <w:tcPr>
                  <w:tcW w:w="19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baseline"/>
                    <w:outlineLvl w:val="9"/>
                    <w:rPr>
                      <w:rFonts w:hint="default"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0.36</w:t>
                  </w:r>
                  <w:r>
                    <w:rPr>
                      <w:rFonts w:hint="default" w:ascii="Times New Roman" w:hAnsi="Times New Roman" w:eastAsia="宋体" w:cs="Times New Roman"/>
                      <w:bCs/>
                      <w:color w:val="auto"/>
                      <w:szCs w:val="21"/>
                    </w:rPr>
                    <w:t>t/a</w:t>
                  </w:r>
                </w:p>
              </w:tc>
            </w:tr>
          </w:tbl>
          <w:p>
            <w:pPr>
              <w:autoSpaceDE w:val="0"/>
              <w:autoSpaceDN w:val="0"/>
              <w:adjustRightInd w:val="0"/>
              <w:spacing w:line="360" w:lineRule="auto"/>
              <w:ind w:firstLine="480" w:firstLineChars="200"/>
              <w:jc w:val="left"/>
              <w:rPr>
                <w:rFonts w:hint="default" w:ascii="Times New Roman" w:hAnsi="Times New Roman" w:eastAsia="宋体" w:cs="Times New Roman"/>
                <w:b/>
                <w:color w:val="auto"/>
                <w:sz w:val="24"/>
                <w:lang w:val="en-US" w:eastAsia="zh-CN"/>
              </w:rPr>
            </w:pPr>
            <w:r>
              <w:rPr>
                <w:sz w:val="24"/>
              </w:rPr>
              <w:pict>
                <v:line id="_x0000_s1093" o:spid="_x0000_s1093" o:spt="20" style="position:absolute;left:0pt;flip:y;margin-left:225.65pt;margin-top:14pt;height:7.45pt;width:35.15pt;z-index:823870464;mso-width-relative:page;mso-height-relative:page;" fillcolor="#FFFFFF" filled="t" stroked="t" coordsize="21600,21600">
                  <v:path arrowok="t"/>
                  <v:fill on="t" color2="#FFFFFF" focussize="0,0"/>
                  <v:stroke color="#000000" endarrow="block"/>
                  <v:imagedata o:title=""/>
                  <o:lock v:ext="edit" aspectratio="f"/>
                </v:line>
              </w:pict>
            </w:r>
            <w:r>
              <w:rPr>
                <w:sz w:val="24"/>
              </w:rPr>
              <w:pict>
                <v:shape id="_x0000_s1094" o:spid="_x0000_s1094" o:spt="202" type="#_x0000_t202" style="position:absolute;left:0pt;margin-left:255.65pt;margin-top:3.15pt;height:29.25pt;width:128.2pt;z-index:1396082688;mso-width-relative:page;mso-height-relative:page;" filled="f" stroked="f" coordsize="21600,21600">
                  <v:path/>
                  <v:fill on="f" focussize="0,0"/>
                  <v:stroke on="f"/>
                  <v:imagedata o:title=""/>
                  <o:lock v:ext="edit" aspectratio="f"/>
                  <v:textbox>
                    <w:txbxContent>
                      <w:p>
                        <w:pPr>
                          <w:rPr>
                            <w:rFonts w:hint="eastAsia" w:eastAsia="宋体"/>
                            <w:lang w:val="en-US" w:eastAsia="zh-CN"/>
                          </w:rPr>
                        </w:pPr>
                        <w:r>
                          <w:rPr>
                            <w:rFonts w:hint="eastAsia"/>
                            <w:lang w:val="en-US" w:eastAsia="zh-CN"/>
                          </w:rPr>
                          <w:t>蒸发耗散9.886</w:t>
                        </w:r>
                        <w:r>
                          <w:rPr>
                            <w:rFonts w:hint="default" w:ascii="Times New Roman" w:hAnsi="Times New Roman" w:eastAsia="宋体" w:cs="Times New Roman"/>
                            <w:bCs/>
                            <w:color w:val="auto"/>
                            <w:szCs w:val="21"/>
                          </w:rPr>
                          <w:t>m</w:t>
                        </w:r>
                        <w:r>
                          <w:rPr>
                            <w:rFonts w:hint="default" w:ascii="Times New Roman" w:hAnsi="Times New Roman" w:eastAsia="宋体" w:cs="Times New Roman"/>
                            <w:bCs/>
                            <w:color w:val="auto"/>
                            <w:szCs w:val="21"/>
                            <w:vertAlign w:val="superscript"/>
                          </w:rPr>
                          <w:t>3</w:t>
                        </w:r>
                        <w:r>
                          <w:rPr>
                            <w:rFonts w:hint="default" w:ascii="Times New Roman" w:hAnsi="Times New Roman" w:eastAsia="宋体" w:cs="Times New Roman"/>
                            <w:bCs/>
                            <w:color w:val="auto"/>
                            <w:szCs w:val="21"/>
                          </w:rPr>
                          <w:t>/</w:t>
                        </w:r>
                        <w:r>
                          <w:rPr>
                            <w:rFonts w:hint="eastAsia" w:ascii="Times New Roman" w:hAnsi="Times New Roman" w:cs="Times New Roman"/>
                            <w:bCs/>
                            <w:color w:val="auto"/>
                            <w:szCs w:val="21"/>
                            <w:lang w:val="en-US" w:eastAsia="zh-CN"/>
                          </w:rPr>
                          <w:t>d</w:t>
                        </w:r>
                      </w:p>
                    </w:txbxContent>
                  </v:textbox>
                </v:shape>
              </w:pict>
            </w:r>
            <w:r>
              <w:rPr>
                <w:sz w:val="24"/>
              </w:rPr>
              <w:pict>
                <v:shape id="_x0000_s1078" o:spid="_x0000_s1078" o:spt="202" type="#_x0000_t202" style="position:absolute;left:0pt;margin-left:117.65pt;margin-top:20.3pt;height:38.15pt;width:108.05pt;z-index:943378432;mso-width-relative:page;mso-height-relative:page;" fillcolor="#FFFFFF" filled="t" stroked="t" coordsize="21600,21600">
                  <v:path/>
                  <v:fill on="t" color2="#FFFFFF" focussize="0,0"/>
                  <v:stroke color="#000000" joinstyle="miter"/>
                  <v:imagedata o:title=""/>
                  <o:lock v:ext="edit" aspectratio="f"/>
                  <v:textbox>
                    <w:txbxContent>
                      <w:p>
                        <w:pPr>
                          <w:rPr>
                            <w:rFonts w:hint="eastAsia"/>
                            <w:lang w:val="en-US" w:eastAsia="zh-CN"/>
                          </w:rPr>
                        </w:pPr>
                        <w:r>
                          <w:rPr>
                            <w:rFonts w:hint="eastAsia"/>
                            <w:lang w:val="en-US" w:eastAsia="zh-CN"/>
                          </w:rPr>
                          <w:t>市场、管理用房用水</w:t>
                        </w:r>
                      </w:p>
                      <w:p>
                        <w:pPr>
                          <w:pStyle w:val="3"/>
                          <w:rPr>
                            <w:rFonts w:hint="eastAsia"/>
                            <w:lang w:val="en-US" w:eastAsia="zh-CN"/>
                          </w:rPr>
                        </w:pPr>
                        <w:r>
                          <w:rPr>
                            <w:rFonts w:hint="eastAsia"/>
                            <w:lang w:val="en-US" w:eastAsia="zh-CN"/>
                          </w:rPr>
                          <w:t>49.43</w:t>
                        </w:r>
                        <w:r>
                          <w:rPr>
                            <w:rFonts w:hint="default" w:ascii="Times New Roman" w:hAnsi="Times New Roman" w:eastAsia="宋体" w:cs="Times New Roman"/>
                            <w:bCs/>
                            <w:color w:val="auto"/>
                            <w:szCs w:val="21"/>
                          </w:rPr>
                          <w:t>m</w:t>
                        </w:r>
                        <w:r>
                          <w:rPr>
                            <w:rFonts w:hint="default" w:ascii="Times New Roman" w:hAnsi="Times New Roman" w:eastAsia="宋体" w:cs="Times New Roman"/>
                            <w:bCs/>
                            <w:color w:val="auto"/>
                            <w:szCs w:val="21"/>
                            <w:vertAlign w:val="superscript"/>
                          </w:rPr>
                          <w:t>3</w:t>
                        </w:r>
                        <w:r>
                          <w:rPr>
                            <w:rFonts w:hint="default" w:ascii="Times New Roman" w:hAnsi="Times New Roman" w:eastAsia="宋体" w:cs="Times New Roman"/>
                            <w:bCs/>
                            <w:color w:val="auto"/>
                            <w:szCs w:val="21"/>
                          </w:rPr>
                          <w:t>/</w:t>
                        </w:r>
                        <w:r>
                          <w:rPr>
                            <w:rFonts w:hint="eastAsia" w:ascii="Times New Roman" w:hAnsi="Times New Roman" w:cs="Times New Roman"/>
                            <w:bCs/>
                            <w:color w:val="auto"/>
                            <w:szCs w:val="21"/>
                            <w:lang w:val="en-US" w:eastAsia="zh-CN"/>
                          </w:rPr>
                          <w:t>d</w:t>
                        </w:r>
                      </w:p>
                    </w:txbxContent>
                  </v:textbox>
                </v:shape>
              </w:pict>
            </w:r>
          </w:p>
          <w:p>
            <w:pPr>
              <w:autoSpaceDE w:val="0"/>
              <w:autoSpaceDN w:val="0"/>
              <w:adjustRightInd w:val="0"/>
              <w:spacing w:line="360" w:lineRule="auto"/>
              <w:ind w:firstLine="480" w:firstLineChars="200"/>
              <w:jc w:val="left"/>
              <w:rPr>
                <w:rFonts w:hint="default" w:ascii="Times New Roman" w:hAnsi="Times New Roman" w:eastAsia="宋体" w:cs="Times New Roman"/>
                <w:b/>
                <w:color w:val="auto"/>
                <w:sz w:val="24"/>
                <w:lang w:val="en-US" w:eastAsia="zh-CN"/>
              </w:rPr>
            </w:pPr>
            <w:r>
              <w:rPr>
                <w:sz w:val="24"/>
              </w:rPr>
              <w:pict>
                <v:line id="_x0000_s1083" o:spid="_x0000_s1083" o:spt="20" style="position:absolute;left:0pt;flip:x;margin-left:250.4pt;margin-top:9.6pt;height:75pt;width:1.5pt;z-index:798742528;mso-width-relative:page;mso-height-relative:page;" filled="f" stroked="t" coordsize="21600,21600">
                  <v:path arrowok="t"/>
                  <v:fill on="f" focussize="0,0"/>
                  <v:stroke color="#000000"/>
                  <v:imagedata o:title=""/>
                  <o:lock v:ext="edit" aspectratio="f"/>
                </v:line>
              </w:pict>
            </w:r>
            <w:r>
              <w:rPr>
                <w:sz w:val="24"/>
              </w:rPr>
              <w:pict>
                <v:line id="_x0000_s1081" o:spid="_x0000_s1081" o:spt="20" style="position:absolute;left:0pt;flip:y;margin-left:89.9pt;margin-top:18.5pt;height:0.05pt;width:23.25pt;z-index:1980961792;mso-width-relative:page;mso-height-relative:page;" filled="f" stroked="t" coordsize="21600,21600">
                  <v:path arrowok="t"/>
                  <v:fill on="f" focussize="0,0"/>
                  <v:stroke color="#000000" endarrow="block"/>
                  <v:imagedata o:title=""/>
                  <o:lock v:ext="edit" aspectratio="f"/>
                </v:line>
              </w:pict>
            </w:r>
            <w:r>
              <w:rPr>
                <w:sz w:val="24"/>
              </w:rPr>
              <w:pict>
                <v:line id="_x0000_s1080" o:spid="_x0000_s1080" o:spt="20" style="position:absolute;left:0pt;flip:x;margin-left:88.4pt;margin-top:17.7pt;height:119.95pt;width:0.05pt;z-index:1635100672;mso-width-relative:page;mso-height-relative:page;" fillcolor="#FFFFFF" filled="t" stroked="t" coordsize="21600,21600">
                  <v:path arrowok="t"/>
                  <v:fill on="t" color2="#FFFFFF" focussize="0,0"/>
                  <v:stroke color="#000000"/>
                  <v:imagedata o:title=""/>
                  <o:lock v:ext="edit" aspectratio="f"/>
                </v:line>
              </w:pict>
            </w:r>
            <w:r>
              <w:rPr>
                <w:sz w:val="24"/>
              </w:rPr>
              <w:pict>
                <v:line id="_x0000_s1084" o:spid="_x0000_s1084" o:spt="20" style="position:absolute;left:0pt;flip:y;margin-left:230.15pt;margin-top:10.4pt;height:0.05pt;width:23.25pt;z-index:-1766920192;mso-width-relative:page;mso-height-relative:page;" filled="f" stroked="t" coordsize="21600,21600">
                  <v:path arrowok="t"/>
                  <v:fill on="f" focussize="0,0"/>
                  <v:stroke color="#000000" endarrow="block"/>
                  <v:imagedata o:title=""/>
                  <o:lock v:ext="edit" aspectratio="f"/>
                </v:line>
              </w:pict>
            </w:r>
          </w:p>
          <w:p>
            <w:pPr>
              <w:autoSpaceDE w:val="0"/>
              <w:autoSpaceDN w:val="0"/>
              <w:adjustRightInd w:val="0"/>
              <w:spacing w:line="360" w:lineRule="auto"/>
              <w:ind w:firstLine="480" w:firstLineChars="200"/>
              <w:jc w:val="left"/>
              <w:rPr>
                <w:rFonts w:hint="default" w:ascii="Times New Roman" w:hAnsi="Times New Roman" w:eastAsia="宋体" w:cs="Times New Roman"/>
                <w:b/>
                <w:color w:val="auto"/>
                <w:sz w:val="24"/>
                <w:lang w:val="en-US" w:eastAsia="zh-CN"/>
              </w:rPr>
            </w:pPr>
            <w:r>
              <w:rPr>
                <w:sz w:val="24"/>
              </w:rPr>
              <w:pict>
                <v:shape id="_x0000_s1087" o:spid="_x0000_s1087" o:spt="202" type="#_x0000_t202" style="position:absolute;left:0pt;margin-left:278.15pt;margin-top:9.3pt;height:40.45pt;width:133.55pt;z-index:-817386496;mso-width-relative:page;mso-height-relative:page;" fillcolor="#FFFFFF" filled="t" stroked="t" coordsize="21600,21600">
                  <v:path/>
                  <v:fill on="t" color2="#FFFFFF" focussize="0,0"/>
                  <v:stroke color="#000000" joinstyle="miter"/>
                  <v:imagedata o:title=""/>
                  <o:lock v:ext="edit" aspectratio="f"/>
                  <v:textbox>
                    <w:txbxContent>
                      <w:p>
                        <w:pPr>
                          <w:rPr>
                            <w:rFonts w:hint="eastAsia" w:eastAsia="宋体"/>
                            <w:lang w:val="en-US" w:eastAsia="zh-CN"/>
                          </w:rPr>
                        </w:pPr>
                        <w:r>
                          <w:rPr>
                            <w:rFonts w:hint="eastAsia"/>
                            <w:lang w:val="en-US" w:eastAsia="zh-CN"/>
                          </w:rPr>
                          <w:t>污水处理工程/对接城市污水管网40.344</w:t>
                        </w:r>
                        <w:r>
                          <w:rPr>
                            <w:rFonts w:hint="default" w:ascii="Times New Roman" w:hAnsi="Times New Roman" w:eastAsia="宋体" w:cs="Times New Roman"/>
                            <w:bCs/>
                            <w:color w:val="auto"/>
                            <w:szCs w:val="21"/>
                          </w:rPr>
                          <w:t>m</w:t>
                        </w:r>
                        <w:r>
                          <w:rPr>
                            <w:rFonts w:hint="default" w:ascii="Times New Roman" w:hAnsi="Times New Roman" w:eastAsia="宋体" w:cs="Times New Roman"/>
                            <w:bCs/>
                            <w:color w:val="auto"/>
                            <w:szCs w:val="21"/>
                            <w:vertAlign w:val="superscript"/>
                          </w:rPr>
                          <w:t>3</w:t>
                        </w:r>
                        <w:r>
                          <w:rPr>
                            <w:rFonts w:hint="default" w:ascii="Times New Roman" w:hAnsi="Times New Roman" w:eastAsia="宋体" w:cs="Times New Roman"/>
                            <w:bCs/>
                            <w:color w:val="auto"/>
                            <w:szCs w:val="21"/>
                          </w:rPr>
                          <w:t>/</w:t>
                        </w:r>
                        <w:r>
                          <w:rPr>
                            <w:rFonts w:hint="eastAsia" w:ascii="Times New Roman" w:hAnsi="Times New Roman" w:cs="Times New Roman"/>
                            <w:bCs/>
                            <w:color w:val="auto"/>
                            <w:szCs w:val="21"/>
                            <w:lang w:val="en-US" w:eastAsia="zh-CN"/>
                          </w:rPr>
                          <w:t>d</w:t>
                        </w:r>
                      </w:p>
                    </w:txbxContent>
                  </v:textbox>
                </v:shape>
              </w:pict>
            </w:r>
            <w:r>
              <w:rPr>
                <w:sz w:val="24"/>
              </w:rPr>
              <w:pict>
                <v:shape id="_x0000_s1095" o:spid="_x0000_s1095" o:spt="202" type="#_x0000_t202" style="position:absolute;left:0pt;margin-left:149.9pt;margin-top:18.75pt;height:29.25pt;width:93.7pt;z-index:-1754459136;mso-width-relative:page;mso-height-relative:page;" filled="f" stroked="f" coordsize="21600,21600">
                  <v:path/>
                  <v:fill on="f" focussize="0,0"/>
                  <v:stroke on="f"/>
                  <v:imagedata o:title=""/>
                  <o:lock v:ext="edit" aspectratio="f"/>
                  <v:textbox>
                    <w:txbxContent>
                      <w:p>
                        <w:pPr>
                          <w:rPr>
                            <w:rFonts w:hint="eastAsia" w:eastAsia="宋体"/>
                            <w:lang w:val="en-US" w:eastAsia="zh-CN"/>
                          </w:rPr>
                        </w:pPr>
                        <w:r>
                          <w:rPr>
                            <w:rFonts w:hint="eastAsia"/>
                            <w:lang w:val="en-US" w:eastAsia="zh-CN"/>
                          </w:rPr>
                          <w:t>蒸发耗散0.2</w:t>
                        </w:r>
                        <w:r>
                          <w:rPr>
                            <w:rFonts w:hint="default" w:ascii="Times New Roman" w:hAnsi="Times New Roman" w:eastAsia="宋体" w:cs="Times New Roman"/>
                            <w:bCs/>
                            <w:color w:val="auto"/>
                            <w:szCs w:val="21"/>
                          </w:rPr>
                          <w:t>m</w:t>
                        </w:r>
                        <w:r>
                          <w:rPr>
                            <w:rFonts w:hint="default" w:ascii="Times New Roman" w:hAnsi="Times New Roman" w:eastAsia="宋体" w:cs="Times New Roman"/>
                            <w:bCs/>
                            <w:color w:val="auto"/>
                            <w:szCs w:val="21"/>
                            <w:vertAlign w:val="superscript"/>
                          </w:rPr>
                          <w:t>3</w:t>
                        </w:r>
                        <w:r>
                          <w:rPr>
                            <w:rFonts w:hint="default" w:ascii="Times New Roman" w:hAnsi="Times New Roman" w:eastAsia="宋体" w:cs="Times New Roman"/>
                            <w:bCs/>
                            <w:color w:val="auto"/>
                            <w:szCs w:val="21"/>
                          </w:rPr>
                          <w:t>/</w:t>
                        </w:r>
                        <w:r>
                          <w:rPr>
                            <w:rFonts w:hint="eastAsia" w:ascii="Times New Roman" w:hAnsi="Times New Roman" w:cs="Times New Roman"/>
                            <w:bCs/>
                            <w:color w:val="auto"/>
                            <w:szCs w:val="21"/>
                            <w:lang w:val="en-US" w:eastAsia="zh-CN"/>
                          </w:rPr>
                          <w:t>d</w:t>
                        </w:r>
                      </w:p>
                    </w:txbxContent>
                  </v:textbox>
                </v:shape>
              </w:pict>
            </w:r>
          </w:p>
          <w:p>
            <w:pPr>
              <w:autoSpaceDE w:val="0"/>
              <w:autoSpaceDN w:val="0"/>
              <w:adjustRightInd w:val="0"/>
              <w:spacing w:line="360" w:lineRule="auto"/>
              <w:ind w:firstLine="480" w:firstLineChars="200"/>
              <w:jc w:val="left"/>
              <w:rPr>
                <w:rFonts w:hint="default" w:ascii="Times New Roman" w:hAnsi="Times New Roman" w:eastAsia="宋体" w:cs="Times New Roman"/>
                <w:b/>
                <w:color w:val="auto"/>
                <w:sz w:val="24"/>
                <w:lang w:val="en-US" w:eastAsia="zh-CN"/>
              </w:rPr>
            </w:pPr>
            <w:r>
              <w:rPr>
                <w:sz w:val="24"/>
              </w:rPr>
              <w:pict>
                <v:line id="_x0000_s1086" o:spid="_x0000_s1086" o:spt="20" style="position:absolute;left:0pt;flip:y;margin-left:252.65pt;margin-top:7.1pt;height:0.05pt;width:23.25pt;z-index:-1509107712;mso-width-relative:page;mso-height-relative:page;" filled="f" stroked="t" coordsize="21600,21600">
                  <v:path arrowok="t"/>
                  <v:fill on="f" focussize="0,0"/>
                  <v:stroke color="#000000" endarrow="block"/>
                  <v:imagedata o:title=""/>
                  <o:lock v:ext="edit" aspectratio="f"/>
                </v:line>
              </w:pict>
            </w:r>
            <w:r>
              <w:rPr>
                <w:sz w:val="24"/>
              </w:rPr>
              <w:pict>
                <v:line id="_x0000_s1096" o:spid="_x0000_s1096" o:spt="20" style="position:absolute;left:0pt;flip:y;margin-left:137.15pt;margin-top:10.5pt;height:8.25pt;width:16.5pt;z-index:-1182245888;mso-width-relative:page;mso-height-relative:page;" filled="f" stroked="t" coordsize="21600,21600">
                  <v:path arrowok="t"/>
                  <v:fill on="f" focussize="0,0"/>
                  <v:stroke color="#000000" endarrow="block"/>
                  <v:imagedata o:title=""/>
                  <o:lock v:ext="edit" aspectratio="f"/>
                </v:line>
              </w:pict>
            </w:r>
            <w:r>
              <w:rPr>
                <w:sz w:val="24"/>
              </w:rPr>
              <w:pict>
                <v:shape id="_x0000_s1079" o:spid="_x0000_s1079" o:spt="202" type="#_x0000_t202" style="position:absolute;left:0pt;margin-left:114.7pt;margin-top:20.25pt;height:24.75pt;width:107.95pt;z-index:1635099648;mso-width-relative:page;mso-height-relative:page;" fillcolor="#FFFFFF" filled="t" stroked="t" coordsize="21600,21600">
                  <v:path/>
                  <v:fill on="t" color2="#FFFFFF" focussize="0,0"/>
                  <v:stroke color="#000000" joinstyle="miter"/>
                  <v:imagedata o:title=""/>
                  <o:lock v:ext="edit" aspectratio="f"/>
                  <v:textbox>
                    <w:txbxContent>
                      <w:p>
                        <w:pPr>
                          <w:rPr>
                            <w:rFonts w:hint="eastAsia" w:eastAsia="宋体"/>
                            <w:lang w:val="en-US" w:eastAsia="zh-CN"/>
                          </w:rPr>
                        </w:pPr>
                        <w:r>
                          <w:rPr>
                            <w:rFonts w:hint="eastAsia"/>
                            <w:lang w:val="en-US" w:eastAsia="zh-CN"/>
                          </w:rPr>
                          <w:t>员工生活用水1</w:t>
                        </w:r>
                        <w:r>
                          <w:rPr>
                            <w:rFonts w:hint="default" w:ascii="Times New Roman" w:hAnsi="Times New Roman" w:eastAsia="宋体" w:cs="Times New Roman"/>
                            <w:bCs/>
                            <w:color w:val="auto"/>
                            <w:szCs w:val="21"/>
                          </w:rPr>
                          <w:t>m</w:t>
                        </w:r>
                        <w:r>
                          <w:rPr>
                            <w:rFonts w:hint="default" w:ascii="Times New Roman" w:hAnsi="Times New Roman" w:eastAsia="宋体" w:cs="Times New Roman"/>
                            <w:bCs/>
                            <w:color w:val="auto"/>
                            <w:szCs w:val="21"/>
                            <w:vertAlign w:val="superscript"/>
                          </w:rPr>
                          <w:t>3</w:t>
                        </w:r>
                        <w:r>
                          <w:rPr>
                            <w:rFonts w:hint="default" w:ascii="Times New Roman" w:hAnsi="Times New Roman" w:eastAsia="宋体" w:cs="Times New Roman"/>
                            <w:bCs/>
                            <w:color w:val="auto"/>
                            <w:szCs w:val="21"/>
                          </w:rPr>
                          <w:t>/</w:t>
                        </w:r>
                        <w:r>
                          <w:rPr>
                            <w:rFonts w:hint="eastAsia" w:ascii="Times New Roman" w:hAnsi="Times New Roman" w:cs="Times New Roman"/>
                            <w:bCs/>
                            <w:color w:val="auto"/>
                            <w:szCs w:val="21"/>
                            <w:lang w:val="en-US" w:eastAsia="zh-CN"/>
                          </w:rPr>
                          <w:t>d</w:t>
                        </w:r>
                      </w:p>
                    </w:txbxContent>
                  </v:textbox>
                </v:shape>
              </w:pict>
            </w:r>
            <w:r>
              <w:rPr>
                <w:sz w:val="24"/>
              </w:rPr>
              <w:pict>
                <v:shape id="_x0000_s1076" o:spid="_x0000_s1076" o:spt="202" type="#_x0000_t202" style="position:absolute;left:0pt;margin-left:3.65pt;margin-top:2.4pt;height:39.7pt;width:54.05pt;z-index:597517312;mso-width-relative:page;mso-height-relative:page;" fillcolor="#FFFFFF" filled="t" stroked="t" coordsize="21600,21600">
                  <v:path/>
                  <v:fill on="t" color2="#FFFFFF" focussize="0,0"/>
                  <v:stroke color="#000000"/>
                  <v:imagedata o:title=""/>
                  <o:lock v:ext="edit" aspectratio="f"/>
                  <v:textbox>
                    <w:txbxContent>
                      <w:p>
                        <w:pPr>
                          <w:rPr>
                            <w:rFonts w:hint="eastAsia" w:eastAsia="宋体"/>
                            <w:lang w:val="en-US" w:eastAsia="zh-CN"/>
                          </w:rPr>
                        </w:pPr>
                        <w:r>
                          <w:rPr>
                            <w:rFonts w:hint="eastAsia"/>
                            <w:lang w:val="en-US" w:eastAsia="zh-CN"/>
                          </w:rPr>
                          <w:t>自来水53.3</w:t>
                        </w:r>
                        <w:r>
                          <w:rPr>
                            <w:rFonts w:hint="default" w:ascii="Times New Roman" w:hAnsi="Times New Roman" w:eastAsia="宋体" w:cs="Times New Roman"/>
                            <w:bCs/>
                            <w:color w:val="auto"/>
                            <w:szCs w:val="21"/>
                          </w:rPr>
                          <w:t>m</w:t>
                        </w:r>
                        <w:r>
                          <w:rPr>
                            <w:rFonts w:hint="default" w:ascii="Times New Roman" w:hAnsi="Times New Roman" w:eastAsia="宋体" w:cs="Times New Roman"/>
                            <w:bCs/>
                            <w:color w:val="auto"/>
                            <w:szCs w:val="21"/>
                            <w:vertAlign w:val="superscript"/>
                          </w:rPr>
                          <w:t>3</w:t>
                        </w:r>
                        <w:r>
                          <w:rPr>
                            <w:rFonts w:hint="default" w:ascii="Times New Roman" w:hAnsi="Times New Roman" w:eastAsia="宋体" w:cs="Times New Roman"/>
                            <w:bCs/>
                            <w:color w:val="auto"/>
                            <w:szCs w:val="21"/>
                          </w:rPr>
                          <w:t>/</w:t>
                        </w:r>
                        <w:r>
                          <w:rPr>
                            <w:rFonts w:hint="eastAsia" w:ascii="Times New Roman" w:hAnsi="Times New Roman" w:cs="Times New Roman"/>
                            <w:bCs/>
                            <w:color w:val="auto"/>
                            <w:szCs w:val="21"/>
                            <w:lang w:val="en-US" w:eastAsia="zh-CN"/>
                          </w:rPr>
                          <w:t>d</w:t>
                        </w:r>
                      </w:p>
                    </w:txbxContent>
                  </v:textbox>
                </v:shape>
              </w:pict>
            </w:r>
          </w:p>
          <w:p>
            <w:pPr>
              <w:autoSpaceDE w:val="0"/>
              <w:autoSpaceDN w:val="0"/>
              <w:adjustRightInd w:val="0"/>
              <w:spacing w:line="360" w:lineRule="auto"/>
              <w:ind w:firstLine="480" w:firstLineChars="200"/>
              <w:jc w:val="left"/>
              <w:rPr>
                <w:rFonts w:hint="default" w:ascii="Times New Roman" w:hAnsi="Times New Roman" w:eastAsia="宋体" w:cs="Times New Roman"/>
                <w:b/>
                <w:color w:val="auto"/>
                <w:sz w:val="24"/>
                <w:lang w:val="en-US" w:eastAsia="zh-CN"/>
              </w:rPr>
            </w:pPr>
            <w:r>
              <w:rPr>
                <w:sz w:val="24"/>
              </w:rPr>
              <w:pict>
                <v:line id="_x0000_s1085" o:spid="_x0000_s1085" o:spt="20" style="position:absolute;left:0pt;flip:y;margin-left:223.4pt;margin-top:12.2pt;height:0.8pt;width:27.7pt;z-index:509469696;mso-width-relative:page;mso-height-relative:page;" filled="f" stroked="t" coordsize="21600,21600">
                  <v:path arrowok="t"/>
                  <v:fill on="f" focussize="0,0"/>
                  <v:stroke color="#000000" endarrow="block"/>
                  <v:imagedata o:title=""/>
                  <o:lock v:ext="edit" aspectratio="f"/>
                </v:line>
              </w:pict>
            </w:r>
            <w:r>
              <w:rPr>
                <w:sz w:val="24"/>
              </w:rPr>
              <w:pict>
                <v:line id="_x0000_s1082" o:spid="_x0000_s1082" o:spt="20" style="position:absolute;left:0pt;flip:y;margin-left:88.4pt;margin-top:9.95pt;height:0.05pt;width:23.25pt;z-index:-584700928;mso-width-relative:page;mso-height-relative:page;" filled="f" stroked="t" coordsize="21600,21600">
                  <v:path arrowok="t"/>
                  <v:fill on="f" focussize="0,0"/>
                  <v:stroke color="#000000" endarrow="block"/>
                  <v:imagedata o:title=""/>
                  <o:lock v:ext="edit" aspectratio="f"/>
                </v:line>
              </w:pict>
            </w:r>
            <w:r>
              <w:rPr>
                <w:sz w:val="24"/>
              </w:rPr>
              <w:pict>
                <v:line id="_x0000_s1077" o:spid="_x0000_s1077" o:spt="20" style="position:absolute;left:0pt;margin-left:56.15pt;margin-top:2.4pt;height:0.05pt;width:30.75pt;z-index:597518336;mso-width-relative:page;mso-height-relative:page;" fillcolor="#FFFFFF" filled="t" stroked="t" coordsize="21600,21600">
                  <v:path arrowok="t"/>
                  <v:fill on="t" color2="#FFFFFF" focussize="0,0"/>
                  <v:stroke color="#000000" endarrow="block"/>
                  <v:imagedata o:title=""/>
                  <o:lock v:ext="edit" aspectratio="f"/>
                </v:line>
              </w:pict>
            </w:r>
          </w:p>
          <w:p>
            <w:pPr>
              <w:autoSpaceDE w:val="0"/>
              <w:autoSpaceDN w:val="0"/>
              <w:adjustRightInd w:val="0"/>
              <w:spacing w:line="360" w:lineRule="auto"/>
              <w:ind w:firstLine="482" w:firstLineChars="200"/>
              <w:jc w:val="left"/>
              <w:rPr>
                <w:rFonts w:hint="default" w:ascii="Times New Roman" w:hAnsi="Times New Roman" w:eastAsia="宋体" w:cs="Times New Roman"/>
                <w:b/>
                <w:color w:val="auto"/>
                <w:sz w:val="24"/>
                <w:lang w:val="en-US" w:eastAsia="zh-CN"/>
              </w:rPr>
            </w:pPr>
          </w:p>
          <w:p>
            <w:pPr>
              <w:autoSpaceDE w:val="0"/>
              <w:autoSpaceDN w:val="0"/>
              <w:adjustRightInd w:val="0"/>
              <w:spacing w:line="360" w:lineRule="auto"/>
              <w:ind w:firstLine="480" w:firstLineChars="200"/>
              <w:jc w:val="left"/>
              <w:rPr>
                <w:rFonts w:hint="default" w:ascii="Times New Roman" w:hAnsi="Times New Roman" w:eastAsia="宋体" w:cs="Times New Roman"/>
                <w:b/>
                <w:color w:val="auto"/>
                <w:sz w:val="24"/>
                <w:lang w:val="en-US" w:eastAsia="zh-CN"/>
              </w:rPr>
            </w:pPr>
            <w:r>
              <w:rPr>
                <w:sz w:val="24"/>
              </w:rPr>
              <w:pict>
                <v:line id="_x0000_s1088" o:spid="_x0000_s1088" o:spt="20" style="position:absolute;left:0pt;flip:y;margin-left:89.15pt;margin-top:18.65pt;height:0.05pt;width:23.25pt;z-index:-1653744640;mso-width-relative:page;mso-height-relative:page;" filled="f" stroked="t" coordsize="21600,21600">
                  <v:path arrowok="t"/>
                  <v:fill on="f" focussize="0,0"/>
                  <v:stroke color="#000000" endarrow="block"/>
                  <v:imagedata o:title=""/>
                  <o:lock v:ext="edit" aspectratio="f"/>
                </v:line>
              </w:pict>
            </w:r>
            <w:r>
              <w:rPr>
                <w:sz w:val="24"/>
              </w:rPr>
              <w:pict>
                <v:shape id="_x0000_s1092" o:spid="_x0000_s1092" o:spt="202" type="#_x0000_t202" style="position:absolute;left:0pt;margin-left:254.9pt;margin-top:9.3pt;height:29.25pt;width:107.25pt;z-index:823869440;mso-width-relative:page;mso-height-relative:page;" fillcolor="#FFFFFF" filled="t" stroked="f" coordsize="21600,21600">
                  <v:path/>
                  <v:fill on="t" color2="#FFFFFF" focussize="0,0"/>
                  <v:stroke on="f"/>
                  <v:imagedata o:title=""/>
                  <o:lock v:ext="edit" aspectratio="f"/>
                  <v:textbox>
                    <w:txbxContent>
                      <w:p>
                        <w:pPr>
                          <w:rPr>
                            <w:rFonts w:hint="eastAsia" w:eastAsia="宋体"/>
                            <w:lang w:val="en-US" w:eastAsia="zh-CN"/>
                          </w:rPr>
                        </w:pPr>
                        <w:r>
                          <w:rPr>
                            <w:rFonts w:hint="eastAsia"/>
                            <w:lang w:val="en-US" w:eastAsia="zh-CN"/>
                          </w:rPr>
                          <w:t>蒸发耗散2.81</w:t>
                        </w:r>
                        <w:r>
                          <w:rPr>
                            <w:rFonts w:hint="default" w:ascii="Times New Roman" w:hAnsi="Times New Roman" w:eastAsia="宋体" w:cs="Times New Roman"/>
                            <w:bCs/>
                            <w:color w:val="auto"/>
                            <w:szCs w:val="21"/>
                          </w:rPr>
                          <w:t>m</w:t>
                        </w:r>
                        <w:r>
                          <w:rPr>
                            <w:rFonts w:hint="default" w:ascii="Times New Roman" w:hAnsi="Times New Roman" w:eastAsia="宋体" w:cs="Times New Roman"/>
                            <w:bCs/>
                            <w:color w:val="auto"/>
                            <w:szCs w:val="21"/>
                            <w:vertAlign w:val="superscript"/>
                          </w:rPr>
                          <w:t>3</w:t>
                        </w:r>
                        <w:r>
                          <w:rPr>
                            <w:rFonts w:hint="default" w:ascii="Times New Roman" w:hAnsi="Times New Roman" w:eastAsia="宋体" w:cs="Times New Roman"/>
                            <w:bCs/>
                            <w:color w:val="auto"/>
                            <w:szCs w:val="21"/>
                          </w:rPr>
                          <w:t>/</w:t>
                        </w:r>
                        <w:r>
                          <w:rPr>
                            <w:rFonts w:hint="eastAsia" w:ascii="Times New Roman" w:hAnsi="Times New Roman" w:cs="Times New Roman"/>
                            <w:bCs/>
                            <w:color w:val="auto"/>
                            <w:szCs w:val="21"/>
                            <w:lang w:val="en-US" w:eastAsia="zh-CN"/>
                          </w:rPr>
                          <w:t>d</w:t>
                        </w:r>
                      </w:p>
                    </w:txbxContent>
                  </v:textbox>
                </v:shape>
              </w:pict>
            </w:r>
            <w:r>
              <w:rPr>
                <w:sz w:val="24"/>
              </w:rPr>
              <w:pict>
                <v:line id="_x0000_s1090" o:spid="_x0000_s1090" o:spt="20" style="position:absolute;left:0pt;flip:y;margin-left:226.4pt;margin-top:22.4pt;height:0.05pt;width:23.25pt;z-index:823868416;mso-width-relative:page;mso-height-relative:page;" filled="f" stroked="t" coordsize="21600,21600">
                  <v:path arrowok="t"/>
                  <v:fill on="f" focussize="0,0"/>
                  <v:stroke color="#000000" endarrow="block"/>
                  <v:imagedata o:title=""/>
                  <o:lock v:ext="edit" aspectratio="f"/>
                </v:line>
              </w:pict>
            </w:r>
            <w:r>
              <w:rPr>
                <w:sz w:val="24"/>
              </w:rPr>
              <w:pict>
                <v:shape id="_x0000_s1089" o:spid="_x0000_s1089" o:spt="202" type="#_x0000_t202" style="position:absolute;left:0pt;margin-left:116.2pt;margin-top:5.85pt;height:24.75pt;width:107.95pt;z-index:566055936;mso-width-relative:page;mso-height-relative:page;" fillcolor="#FFFFFF" filled="t" stroked="t" coordsize="21600,21600">
                  <v:path/>
                  <v:fill on="t" color2="#FFFFFF" focussize="0,0"/>
                  <v:stroke color="#000000" joinstyle="miter"/>
                  <v:imagedata o:title=""/>
                  <o:lock v:ext="edit" aspectratio="f"/>
                  <v:textbox>
                    <w:txbxContent>
                      <w:p>
                        <w:pPr>
                          <w:rPr>
                            <w:rFonts w:hint="eastAsia" w:eastAsia="宋体"/>
                            <w:lang w:val="en-US" w:eastAsia="zh-CN"/>
                          </w:rPr>
                        </w:pPr>
                        <w:r>
                          <w:rPr>
                            <w:rFonts w:hint="eastAsia"/>
                            <w:lang w:val="en-US" w:eastAsia="zh-CN"/>
                          </w:rPr>
                          <w:t>绿化用水2.81</w:t>
                        </w:r>
                        <w:r>
                          <w:rPr>
                            <w:rFonts w:hint="default" w:ascii="Times New Roman" w:hAnsi="Times New Roman" w:eastAsia="宋体" w:cs="Times New Roman"/>
                            <w:bCs/>
                            <w:color w:val="auto"/>
                            <w:szCs w:val="21"/>
                          </w:rPr>
                          <w:t>m</w:t>
                        </w:r>
                        <w:r>
                          <w:rPr>
                            <w:rFonts w:hint="default" w:ascii="Times New Roman" w:hAnsi="Times New Roman" w:eastAsia="宋体" w:cs="Times New Roman"/>
                            <w:bCs/>
                            <w:color w:val="auto"/>
                            <w:szCs w:val="21"/>
                            <w:vertAlign w:val="superscript"/>
                          </w:rPr>
                          <w:t>3</w:t>
                        </w:r>
                        <w:r>
                          <w:rPr>
                            <w:rFonts w:hint="default" w:ascii="Times New Roman" w:hAnsi="Times New Roman" w:eastAsia="宋体" w:cs="Times New Roman"/>
                            <w:bCs/>
                            <w:color w:val="auto"/>
                            <w:szCs w:val="21"/>
                          </w:rPr>
                          <w:t>/</w:t>
                        </w:r>
                        <w:r>
                          <w:rPr>
                            <w:rFonts w:hint="eastAsia" w:ascii="Times New Roman" w:hAnsi="Times New Roman" w:cs="Times New Roman"/>
                            <w:bCs/>
                            <w:color w:val="auto"/>
                            <w:szCs w:val="21"/>
                            <w:lang w:val="en-US" w:eastAsia="zh-CN"/>
                          </w:rPr>
                          <w:t>d</w:t>
                        </w:r>
                      </w:p>
                    </w:txbxContent>
                  </v:textbox>
                </v:shape>
              </w:pict>
            </w:r>
          </w:p>
          <w:p>
            <w:pPr>
              <w:autoSpaceDE w:val="0"/>
              <w:autoSpaceDN w:val="0"/>
              <w:adjustRightInd w:val="0"/>
              <w:spacing w:line="360" w:lineRule="auto"/>
              <w:ind w:firstLine="482" w:firstLineChars="200"/>
              <w:jc w:val="center"/>
              <w:rPr>
                <w:rFonts w:hint="eastAsia" w:ascii="Times New Roman" w:hAnsi="Times New Roman" w:cs="Times New Roman"/>
                <w:b/>
                <w:color w:val="auto"/>
                <w:sz w:val="24"/>
                <w:u w:val="single"/>
                <w:lang w:val="en-US" w:eastAsia="zh-CN"/>
              </w:rPr>
            </w:pPr>
          </w:p>
          <w:p>
            <w:pPr>
              <w:autoSpaceDE w:val="0"/>
              <w:autoSpaceDN w:val="0"/>
              <w:adjustRightInd w:val="0"/>
              <w:spacing w:line="360" w:lineRule="auto"/>
              <w:ind w:firstLine="482" w:firstLineChars="200"/>
              <w:jc w:val="center"/>
              <w:rPr>
                <w:rFonts w:hint="default" w:ascii="Times New Roman" w:hAnsi="Times New Roman" w:eastAsia="宋体" w:cs="Times New Roman"/>
                <w:b/>
                <w:color w:val="auto"/>
                <w:sz w:val="24"/>
                <w:u w:val="single"/>
                <w:lang w:val="en-US" w:eastAsia="zh-CN"/>
              </w:rPr>
            </w:pPr>
            <w:r>
              <w:rPr>
                <w:rFonts w:hint="eastAsia" w:ascii="Times New Roman" w:hAnsi="Times New Roman" w:cs="Times New Roman"/>
                <w:b/>
                <w:color w:val="auto"/>
                <w:sz w:val="24"/>
                <w:u w:val="single"/>
                <w:lang w:val="en-US" w:eastAsia="zh-CN"/>
              </w:rPr>
              <w:t>图5-1   项目用水平衡图</w:t>
            </w:r>
          </w:p>
          <w:p>
            <w:pPr>
              <w:autoSpaceDE w:val="0"/>
              <w:autoSpaceDN w:val="0"/>
              <w:adjustRightInd w:val="0"/>
              <w:spacing w:line="360" w:lineRule="auto"/>
              <w:ind w:firstLine="482" w:firstLineChars="200"/>
              <w:jc w:val="left"/>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2.3、</w:t>
            </w:r>
            <w:r>
              <w:rPr>
                <w:rFonts w:hint="default" w:ascii="Times New Roman" w:hAnsi="Times New Roman" w:eastAsia="宋体" w:cs="Times New Roman"/>
                <w:b/>
                <w:color w:val="auto"/>
                <w:sz w:val="24"/>
              </w:rPr>
              <w:t>噪声污染源</w:t>
            </w:r>
          </w:p>
          <w:p>
            <w:pPr>
              <w:tabs>
                <w:tab w:val="left" w:pos="425"/>
              </w:tabs>
              <w:adjustRightInd w:val="0"/>
              <w:snapToGrid w:val="0"/>
              <w:spacing w:line="420" w:lineRule="exact"/>
              <w:ind w:firstLine="480" w:firstLineChars="200"/>
              <w:rPr>
                <w:color w:val="auto"/>
                <w:sz w:val="24"/>
                <w:szCs w:val="24"/>
              </w:rPr>
            </w:pPr>
            <w:r>
              <w:rPr>
                <w:rFonts w:hint="default" w:ascii="Times New Roman" w:hAnsi="Times New Roman" w:eastAsia="宋体" w:cs="Times New Roman"/>
                <w:color w:val="auto"/>
                <w:kern w:val="0"/>
                <w:sz w:val="24"/>
              </w:rPr>
              <w:t>项目噪声主要为</w:t>
            </w:r>
            <w:r>
              <w:rPr>
                <w:rFonts w:hint="eastAsia" w:ascii="Times New Roman" w:hAnsi="Times New Roman" w:cs="Times New Roman"/>
                <w:color w:val="auto"/>
                <w:kern w:val="0"/>
                <w:sz w:val="24"/>
                <w:lang w:eastAsia="zh-CN"/>
              </w:rPr>
              <w:t>买卖产生的社会噪声，其次为水泵、空调噪声、发电机噪声以及机动车辆噪声</w:t>
            </w:r>
            <w:r>
              <w:rPr>
                <w:rFonts w:hint="default" w:ascii="Times New Roman" w:hAnsi="Times New Roman" w:eastAsia="宋体" w:cs="Times New Roman"/>
                <w:color w:val="auto"/>
                <w:kern w:val="0"/>
                <w:sz w:val="24"/>
              </w:rPr>
              <w:t>，</w:t>
            </w:r>
            <w:r>
              <w:rPr>
                <w:color w:val="auto"/>
                <w:sz w:val="24"/>
                <w:szCs w:val="24"/>
              </w:rPr>
              <w:t>类比分析噪声源强在50dB(A)～1</w:t>
            </w:r>
            <w:r>
              <w:rPr>
                <w:rFonts w:hint="eastAsia"/>
                <w:color w:val="auto"/>
                <w:sz w:val="24"/>
                <w:szCs w:val="24"/>
              </w:rPr>
              <w:t>0</w:t>
            </w:r>
            <w:r>
              <w:rPr>
                <w:color w:val="auto"/>
                <w:sz w:val="24"/>
                <w:szCs w:val="24"/>
              </w:rPr>
              <w:t>0dB(A)之间。</w:t>
            </w:r>
          </w:p>
          <w:p>
            <w:pPr>
              <w:pStyle w:val="16"/>
              <w:adjustRightInd w:val="0"/>
              <w:snapToGrid w:val="0"/>
              <w:spacing w:line="420" w:lineRule="exact"/>
              <w:ind w:firstLine="482" w:firstLineChars="200"/>
              <w:jc w:val="center"/>
              <w:rPr>
                <w:rFonts w:ascii="Times New Roman" w:hAnsi="Times New Roman"/>
                <w:b/>
                <w:color w:val="auto"/>
                <w:lang w:val="en-US" w:eastAsia="zh-CN"/>
              </w:rPr>
            </w:pPr>
            <w:r>
              <w:rPr>
                <w:rFonts w:ascii="Times New Roman" w:hAnsi="Times New Roman"/>
                <w:b/>
                <w:color w:val="auto"/>
                <w:sz w:val="24"/>
                <w:szCs w:val="24"/>
                <w:lang w:val="en-US" w:eastAsia="zh-CN"/>
              </w:rPr>
              <w:t>表</w:t>
            </w:r>
            <w:r>
              <w:rPr>
                <w:rFonts w:hint="eastAsia" w:ascii="Times New Roman" w:hAnsi="Times New Roman"/>
                <w:b/>
                <w:color w:val="auto"/>
                <w:sz w:val="24"/>
                <w:szCs w:val="24"/>
                <w:lang w:val="en-US" w:eastAsia="zh-CN"/>
              </w:rPr>
              <w:t>5-3</w:t>
            </w:r>
            <w:r>
              <w:rPr>
                <w:rFonts w:ascii="Times New Roman" w:hAnsi="Times New Roman"/>
                <w:b/>
                <w:color w:val="auto"/>
                <w:sz w:val="24"/>
                <w:szCs w:val="24"/>
                <w:lang w:val="en-US" w:eastAsia="zh-CN"/>
              </w:rPr>
              <w:t xml:space="preserve">    本项目噪声产生源强一览表  </w:t>
            </w:r>
            <w:r>
              <w:rPr>
                <w:rFonts w:ascii="Times New Roman" w:hAnsi="Times New Roman"/>
                <w:b/>
                <w:color w:val="auto"/>
                <w:lang w:val="en-US" w:eastAsia="zh-CN"/>
              </w:rPr>
              <w:t xml:space="preserve">        单位dB(A)</w:t>
            </w:r>
          </w:p>
          <w:tbl>
            <w:tblPr>
              <w:tblStyle w:val="23"/>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0"/>
              <w:gridCol w:w="4040"/>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 w:hRule="atLeast"/>
              </w:trPr>
              <w:tc>
                <w:tcPr>
                  <w:tcW w:w="1490" w:type="dxa"/>
                  <w:vAlign w:val="center"/>
                </w:tcPr>
                <w:p>
                  <w:pPr>
                    <w:pStyle w:val="10"/>
                    <w:spacing w:after="0" w:line="360" w:lineRule="exact"/>
                    <w:jc w:val="center"/>
                    <w:rPr>
                      <w:color w:val="auto"/>
                      <w:szCs w:val="21"/>
                    </w:rPr>
                  </w:pPr>
                  <w:r>
                    <w:rPr>
                      <w:color w:val="auto"/>
                      <w:szCs w:val="21"/>
                    </w:rPr>
                    <w:t>序号</w:t>
                  </w:r>
                </w:p>
              </w:tc>
              <w:tc>
                <w:tcPr>
                  <w:tcW w:w="4040" w:type="dxa"/>
                  <w:vAlign w:val="center"/>
                </w:tcPr>
                <w:p>
                  <w:pPr>
                    <w:pStyle w:val="10"/>
                    <w:spacing w:after="0" w:line="360" w:lineRule="exact"/>
                    <w:jc w:val="center"/>
                    <w:rPr>
                      <w:color w:val="auto"/>
                      <w:szCs w:val="21"/>
                    </w:rPr>
                  </w:pPr>
                  <w:r>
                    <w:rPr>
                      <w:color w:val="auto"/>
                      <w:szCs w:val="21"/>
                    </w:rPr>
                    <w:t>噪声源种类</w:t>
                  </w:r>
                </w:p>
              </w:tc>
              <w:tc>
                <w:tcPr>
                  <w:tcW w:w="2766" w:type="dxa"/>
                  <w:vAlign w:val="center"/>
                </w:tcPr>
                <w:p>
                  <w:pPr>
                    <w:pStyle w:val="10"/>
                    <w:spacing w:after="0" w:line="360" w:lineRule="exact"/>
                    <w:jc w:val="center"/>
                    <w:rPr>
                      <w:color w:val="auto"/>
                      <w:szCs w:val="21"/>
                    </w:rPr>
                  </w:pPr>
                  <w:r>
                    <w:rPr>
                      <w:color w:val="auto"/>
                      <w:szCs w:val="21"/>
                    </w:rPr>
                    <w:t>噪声级dB(A)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 w:hRule="atLeast"/>
              </w:trPr>
              <w:tc>
                <w:tcPr>
                  <w:tcW w:w="1490" w:type="dxa"/>
                  <w:vAlign w:val="center"/>
                </w:tcPr>
                <w:p>
                  <w:pPr>
                    <w:pStyle w:val="10"/>
                    <w:spacing w:after="0" w:line="360" w:lineRule="exact"/>
                    <w:jc w:val="center"/>
                    <w:rPr>
                      <w:color w:val="auto"/>
                      <w:szCs w:val="21"/>
                    </w:rPr>
                  </w:pPr>
                  <w:r>
                    <w:rPr>
                      <w:color w:val="auto"/>
                      <w:szCs w:val="21"/>
                    </w:rPr>
                    <w:t>1</w:t>
                  </w:r>
                </w:p>
              </w:tc>
              <w:tc>
                <w:tcPr>
                  <w:tcW w:w="4040" w:type="dxa"/>
                  <w:vAlign w:val="center"/>
                </w:tcPr>
                <w:p>
                  <w:pPr>
                    <w:pStyle w:val="10"/>
                    <w:spacing w:after="0" w:line="360" w:lineRule="exact"/>
                    <w:jc w:val="center"/>
                    <w:rPr>
                      <w:color w:val="auto"/>
                      <w:szCs w:val="21"/>
                    </w:rPr>
                  </w:pPr>
                  <w:r>
                    <w:rPr>
                      <w:rFonts w:hint="eastAsia"/>
                      <w:color w:val="auto"/>
                      <w:szCs w:val="21"/>
                      <w:lang w:eastAsia="zh-CN"/>
                    </w:rPr>
                    <w:t>社会</w:t>
                  </w:r>
                  <w:r>
                    <w:rPr>
                      <w:color w:val="auto"/>
                      <w:szCs w:val="21"/>
                    </w:rPr>
                    <w:t>噪声</w:t>
                  </w:r>
                </w:p>
              </w:tc>
              <w:tc>
                <w:tcPr>
                  <w:tcW w:w="2766" w:type="dxa"/>
                  <w:vAlign w:val="center"/>
                </w:tcPr>
                <w:p>
                  <w:pPr>
                    <w:pStyle w:val="10"/>
                    <w:spacing w:after="0" w:line="360" w:lineRule="exact"/>
                    <w:jc w:val="center"/>
                    <w:rPr>
                      <w:rFonts w:hint="eastAsia"/>
                      <w:color w:val="auto"/>
                      <w:szCs w:val="21"/>
                    </w:rPr>
                  </w:pPr>
                  <w:r>
                    <w:rPr>
                      <w:rFonts w:hint="eastAsia"/>
                      <w:color w:val="auto"/>
                      <w:szCs w:val="21"/>
                    </w:rPr>
                    <w:t>70-100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90" w:type="dxa"/>
                  <w:vAlign w:val="center"/>
                </w:tcPr>
                <w:p>
                  <w:pPr>
                    <w:pStyle w:val="10"/>
                    <w:spacing w:after="0" w:line="360" w:lineRule="exact"/>
                    <w:jc w:val="center"/>
                    <w:rPr>
                      <w:color w:val="auto"/>
                      <w:szCs w:val="21"/>
                    </w:rPr>
                  </w:pPr>
                  <w:r>
                    <w:rPr>
                      <w:color w:val="auto"/>
                      <w:szCs w:val="21"/>
                    </w:rPr>
                    <w:t>2</w:t>
                  </w:r>
                </w:p>
              </w:tc>
              <w:tc>
                <w:tcPr>
                  <w:tcW w:w="4040" w:type="dxa"/>
                  <w:vAlign w:val="center"/>
                </w:tcPr>
                <w:p>
                  <w:pPr>
                    <w:pStyle w:val="10"/>
                    <w:spacing w:after="0" w:line="360" w:lineRule="exact"/>
                    <w:jc w:val="center"/>
                    <w:rPr>
                      <w:color w:val="auto"/>
                      <w:szCs w:val="21"/>
                    </w:rPr>
                  </w:pPr>
                  <w:r>
                    <w:rPr>
                      <w:rFonts w:hint="eastAsia"/>
                      <w:color w:val="auto"/>
                      <w:szCs w:val="21"/>
                      <w:lang w:eastAsia="zh-CN"/>
                    </w:rPr>
                    <w:t>水泵、</w:t>
                  </w:r>
                  <w:r>
                    <w:rPr>
                      <w:color w:val="auto"/>
                      <w:szCs w:val="21"/>
                    </w:rPr>
                    <w:t>空调、汽车</w:t>
                  </w:r>
                </w:p>
              </w:tc>
              <w:tc>
                <w:tcPr>
                  <w:tcW w:w="2766" w:type="dxa"/>
                  <w:vAlign w:val="center"/>
                </w:tcPr>
                <w:p>
                  <w:pPr>
                    <w:pStyle w:val="10"/>
                    <w:spacing w:after="0" w:line="360" w:lineRule="exact"/>
                    <w:jc w:val="center"/>
                    <w:rPr>
                      <w:color w:val="auto"/>
                      <w:szCs w:val="21"/>
                    </w:rPr>
                  </w:pPr>
                  <w:r>
                    <w:rPr>
                      <w:color w:val="auto"/>
                      <w:szCs w:val="21"/>
                    </w:rPr>
                    <w:t>50～65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490" w:type="dxa"/>
                  <w:vAlign w:val="center"/>
                </w:tcPr>
                <w:p>
                  <w:pPr>
                    <w:pStyle w:val="10"/>
                    <w:spacing w:after="0" w:line="360" w:lineRule="exact"/>
                    <w:jc w:val="center"/>
                    <w:rPr>
                      <w:rFonts w:hint="eastAsia"/>
                      <w:color w:val="auto"/>
                      <w:szCs w:val="21"/>
                    </w:rPr>
                  </w:pPr>
                  <w:r>
                    <w:rPr>
                      <w:rFonts w:hint="eastAsia"/>
                      <w:color w:val="auto"/>
                      <w:szCs w:val="21"/>
                    </w:rPr>
                    <w:t>3</w:t>
                  </w:r>
                </w:p>
              </w:tc>
              <w:tc>
                <w:tcPr>
                  <w:tcW w:w="4040" w:type="dxa"/>
                  <w:vAlign w:val="center"/>
                </w:tcPr>
                <w:p>
                  <w:pPr>
                    <w:pStyle w:val="10"/>
                    <w:spacing w:after="0" w:line="360" w:lineRule="exact"/>
                    <w:jc w:val="center"/>
                    <w:rPr>
                      <w:color w:val="auto"/>
                      <w:szCs w:val="21"/>
                    </w:rPr>
                  </w:pPr>
                  <w:r>
                    <w:rPr>
                      <w:color w:val="auto"/>
                      <w:szCs w:val="21"/>
                    </w:rPr>
                    <w:t>发电机</w:t>
                  </w:r>
                </w:p>
              </w:tc>
              <w:tc>
                <w:tcPr>
                  <w:tcW w:w="2766" w:type="dxa"/>
                  <w:vAlign w:val="center"/>
                </w:tcPr>
                <w:p>
                  <w:pPr>
                    <w:pStyle w:val="10"/>
                    <w:spacing w:after="0" w:line="360" w:lineRule="exact"/>
                    <w:jc w:val="center"/>
                    <w:rPr>
                      <w:color w:val="auto"/>
                      <w:szCs w:val="21"/>
                    </w:rPr>
                  </w:pPr>
                  <w:r>
                    <w:rPr>
                      <w:color w:val="auto"/>
                      <w:szCs w:val="21"/>
                    </w:rPr>
                    <w:t>90～1</w:t>
                  </w:r>
                  <w:r>
                    <w:rPr>
                      <w:rFonts w:hint="eastAsia"/>
                      <w:color w:val="auto"/>
                      <w:szCs w:val="21"/>
                    </w:rPr>
                    <w:t>0</w:t>
                  </w:r>
                  <w:r>
                    <w:rPr>
                      <w:color w:val="auto"/>
                      <w:szCs w:val="21"/>
                    </w:rPr>
                    <w:t>0</w:t>
                  </w:r>
                </w:p>
              </w:tc>
            </w:tr>
          </w:tbl>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2" w:firstLineChars="200"/>
              <w:jc w:val="both"/>
              <w:textAlignment w:val="auto"/>
              <w:outlineLvl w:val="9"/>
              <w:rPr>
                <w:rFonts w:hint="default" w:ascii="Times New Roman" w:hAnsi="Times New Roman" w:eastAsia="宋体" w:cs="Times New Roman"/>
                <w:b/>
                <w:bCs/>
                <w:color w:val="auto"/>
                <w:sz w:val="24"/>
              </w:rPr>
            </w:pPr>
            <w:r>
              <w:rPr>
                <w:rFonts w:hint="default" w:ascii="Times New Roman" w:hAnsi="Times New Roman" w:eastAsia="宋体" w:cs="Times New Roman"/>
                <w:b/>
                <w:color w:val="auto"/>
                <w:sz w:val="24"/>
                <w:lang w:val="en-US" w:eastAsia="zh-CN"/>
              </w:rPr>
              <w:t>2.4、</w:t>
            </w:r>
            <w:r>
              <w:rPr>
                <w:rFonts w:hint="default" w:ascii="Times New Roman" w:hAnsi="Times New Roman" w:eastAsia="宋体" w:cs="Times New Roman"/>
                <w:b/>
                <w:bCs/>
                <w:color w:val="auto"/>
                <w:sz w:val="24"/>
              </w:rPr>
              <w:t>固体废弃物污染源</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65"/>
              <w:jc w:val="both"/>
              <w:textAlignment w:val="auto"/>
              <w:outlineLvl w:val="9"/>
              <w:rPr>
                <w:rFonts w:hint="eastAsia" w:ascii="Times New Roman" w:hAnsi="Times New Roman" w:eastAsia="宋体" w:cs="Times New Roman"/>
                <w:b/>
                <w:color w:val="auto"/>
                <w:kern w:val="0"/>
                <w:sz w:val="24"/>
                <w:szCs w:val="20"/>
                <w:lang w:eastAsia="zh-CN"/>
              </w:rPr>
            </w:pPr>
            <w:r>
              <w:rPr>
                <w:rFonts w:hint="default" w:ascii="Times New Roman" w:hAnsi="Times New Roman" w:eastAsia="宋体" w:cs="Times New Roman"/>
                <w:bCs/>
                <w:color w:val="auto"/>
                <w:sz w:val="24"/>
                <w:szCs w:val="24"/>
                <w:u w:val="none"/>
              </w:rPr>
              <w:t>本项目固废主要为</w:t>
            </w:r>
            <w:r>
              <w:rPr>
                <w:rFonts w:hint="eastAsia" w:ascii="Times New Roman" w:hAnsi="Times New Roman" w:cs="Times New Roman"/>
                <w:bCs/>
                <w:color w:val="auto"/>
                <w:sz w:val="24"/>
                <w:szCs w:val="24"/>
                <w:u w:val="none"/>
                <w:lang w:eastAsia="zh-CN"/>
              </w:rPr>
              <w:t>生活垃圾、废包装袋、不合格及腐烂的农产品，其次为自建污水处理站污泥。</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65"/>
              <w:jc w:val="both"/>
              <w:textAlignment w:val="auto"/>
              <w:outlineLvl w:val="9"/>
              <w:rPr>
                <w:rFonts w:hint="default" w:ascii="Times New Roman" w:hAnsi="Times New Roman" w:cs="Times New Roman"/>
                <w:bCs/>
                <w:color w:val="auto"/>
                <w:sz w:val="24"/>
                <w:szCs w:val="24"/>
                <w:u w:val="none"/>
                <w:lang w:val="en-US" w:eastAsia="zh-CN"/>
              </w:rPr>
            </w:pPr>
            <w:r>
              <w:rPr>
                <w:rFonts w:hint="default" w:ascii="Times New Roman" w:hAnsi="Times New Roman" w:cs="Times New Roman"/>
                <w:bCs/>
                <w:color w:val="auto"/>
                <w:sz w:val="24"/>
                <w:szCs w:val="24"/>
                <w:u w:val="none"/>
                <w:lang w:eastAsia="zh-CN"/>
              </w:rPr>
              <w:t>生活垃圾：员工产生的生活垃圾按1.0kg/d•人计，生产量约</w:t>
            </w:r>
            <w:r>
              <w:rPr>
                <w:rFonts w:hint="eastAsia" w:ascii="Times New Roman" w:hAnsi="Times New Roman" w:cs="Times New Roman"/>
                <w:bCs/>
                <w:color w:val="auto"/>
                <w:sz w:val="24"/>
                <w:szCs w:val="24"/>
                <w:u w:val="none"/>
                <w:lang w:val="en-US" w:eastAsia="zh-CN"/>
              </w:rPr>
              <w:t>6</w:t>
            </w:r>
            <w:r>
              <w:rPr>
                <w:rFonts w:hint="default" w:ascii="Times New Roman" w:hAnsi="Times New Roman" w:cs="Times New Roman"/>
                <w:bCs/>
                <w:color w:val="auto"/>
                <w:sz w:val="24"/>
                <w:szCs w:val="24"/>
                <w:u w:val="none"/>
                <w:lang w:eastAsia="zh-CN"/>
              </w:rPr>
              <w:t>t/a</w:t>
            </w:r>
            <w:r>
              <w:rPr>
                <w:rFonts w:hint="eastAsia" w:ascii="Times New Roman" w:hAnsi="Times New Roman" w:cs="Times New Roman"/>
                <w:bCs/>
                <w:color w:val="auto"/>
                <w:sz w:val="24"/>
                <w:szCs w:val="24"/>
                <w:u w:val="none"/>
                <w:lang w:eastAsia="zh-CN"/>
              </w:rPr>
              <w:t>。</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65"/>
              <w:jc w:val="both"/>
              <w:textAlignment w:val="auto"/>
              <w:outlineLvl w:val="9"/>
              <w:rPr>
                <w:rFonts w:hint="eastAsia" w:ascii="Times New Roman" w:hAnsi="Times New Roman" w:cs="Times New Roman"/>
                <w:bCs/>
                <w:color w:val="auto"/>
                <w:sz w:val="24"/>
                <w:szCs w:val="24"/>
                <w:u w:val="none"/>
                <w:lang w:val="en-US" w:eastAsia="zh-CN"/>
              </w:rPr>
            </w:pPr>
            <w:r>
              <w:rPr>
                <w:rFonts w:hint="eastAsia" w:ascii="Times New Roman" w:hAnsi="Times New Roman" w:cs="Times New Roman"/>
                <w:bCs/>
                <w:color w:val="auto"/>
                <w:sz w:val="24"/>
                <w:szCs w:val="24"/>
                <w:u w:val="none"/>
                <w:lang w:eastAsia="zh-CN"/>
              </w:rPr>
              <w:t>废包装袋：废包装袋产生量约为</w:t>
            </w:r>
            <w:r>
              <w:rPr>
                <w:rFonts w:hint="eastAsia" w:ascii="Times New Roman" w:hAnsi="Times New Roman" w:cs="Times New Roman"/>
                <w:bCs/>
                <w:color w:val="auto"/>
                <w:sz w:val="24"/>
                <w:szCs w:val="24"/>
                <w:u w:val="none"/>
                <w:lang w:val="en-US" w:eastAsia="zh-CN"/>
              </w:rPr>
              <w:t>1.6t/a。</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65"/>
              <w:jc w:val="both"/>
              <w:textAlignment w:val="auto"/>
              <w:outlineLvl w:val="9"/>
              <w:rPr>
                <w:rFonts w:hint="eastAsia" w:ascii="Times New Roman" w:hAnsi="Times New Roman" w:cs="Times New Roman"/>
                <w:bCs/>
                <w:color w:val="auto"/>
                <w:sz w:val="24"/>
                <w:szCs w:val="24"/>
                <w:u w:val="none"/>
                <w:lang w:val="en-US" w:eastAsia="zh-CN"/>
              </w:rPr>
            </w:pPr>
            <w:r>
              <w:rPr>
                <w:rFonts w:hint="eastAsia" w:ascii="Times New Roman" w:hAnsi="Times New Roman" w:cs="Times New Roman"/>
                <w:bCs/>
                <w:color w:val="auto"/>
                <w:sz w:val="24"/>
                <w:szCs w:val="24"/>
                <w:u w:val="none"/>
                <w:lang w:val="en-US" w:eastAsia="zh-CN"/>
              </w:rPr>
              <w:t>不合格及腐烂农产品：类比其他农产品项目，产生量约为500t/a。</w:t>
            </w:r>
          </w:p>
          <w:p>
            <w:pPr>
              <w:pStyle w:val="3"/>
              <w:rPr>
                <w:rFonts w:hint="eastAsia" w:ascii="Times New Roman" w:hAnsi="Times New Roman" w:cs="Times New Roman"/>
                <w:bCs/>
                <w:color w:val="auto"/>
                <w:sz w:val="24"/>
                <w:szCs w:val="24"/>
                <w:u w:val="none"/>
                <w:lang w:val="en-US" w:eastAsia="zh-CN"/>
              </w:rPr>
            </w:pPr>
            <w:r>
              <w:rPr>
                <w:rFonts w:hint="eastAsia" w:ascii="Times New Roman" w:hAnsi="Times New Roman" w:cs="Times New Roman"/>
                <w:bCs/>
                <w:color w:val="auto"/>
                <w:sz w:val="24"/>
                <w:szCs w:val="24"/>
                <w:u w:val="none"/>
                <w:lang w:val="en-US" w:eastAsia="zh-CN"/>
              </w:rPr>
              <w:t>污泥：污水处理站污泥产生量约为2t/a。</w:t>
            </w:r>
          </w:p>
          <w:p>
            <w:pPr>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rPr>
                <w:rFonts w:hint="default" w:ascii="Times New Roman" w:hAnsi="Times New Roman" w:eastAsia="宋体" w:cs="Times New Roman"/>
                <w:b/>
                <w:bCs/>
                <w:color w:val="auto"/>
                <w:sz w:val="24"/>
                <w:u w:val="single"/>
                <w:lang w:val="en-US" w:eastAsia="zh-CN"/>
              </w:rPr>
            </w:pPr>
            <w:r>
              <w:rPr>
                <w:rFonts w:hint="default" w:ascii="Times New Roman" w:hAnsi="Times New Roman" w:eastAsia="宋体" w:cs="Times New Roman"/>
                <w:b/>
                <w:bCs/>
                <w:color w:val="auto"/>
                <w:sz w:val="24"/>
                <w:u w:val="single"/>
                <w:lang w:val="en-US" w:eastAsia="zh-CN"/>
              </w:rPr>
              <w:t>3、项目“三线一单”符合性分析</w:t>
            </w:r>
          </w:p>
          <w:p>
            <w:pPr>
              <w:pStyle w:val="5"/>
              <w:pageBreakBefore w:val="0"/>
              <w:widowControl w:val="0"/>
              <w:kinsoku/>
              <w:wordWrap/>
              <w:overflowPunct/>
              <w:topLinePunct w:val="0"/>
              <w:autoSpaceDE/>
              <w:autoSpaceDN/>
              <w:bidi w:val="0"/>
              <w:spacing w:before="0" w:beforeLines="0" w:after="0" w:afterLines="0" w:line="360" w:lineRule="auto"/>
              <w:ind w:left="0" w:leftChars="0" w:right="0" w:rightChars="0" w:firstLine="482" w:firstLineChars="200"/>
              <w:jc w:val="center"/>
              <w:textAlignment w:val="auto"/>
              <w:rPr>
                <w:rFonts w:hint="default" w:ascii="Times New Roman" w:hAnsi="Times New Roman" w:eastAsia="宋体" w:cs="Times New Roman"/>
                <w:color w:val="auto"/>
                <w:u w:val="single"/>
                <w:lang w:val="en-US" w:eastAsia="zh-CN"/>
              </w:rPr>
            </w:pPr>
            <w:r>
              <w:rPr>
                <w:rFonts w:hint="default" w:ascii="Times New Roman" w:hAnsi="Times New Roman" w:eastAsia="宋体" w:cs="Times New Roman"/>
                <w:b/>
                <w:bCs/>
                <w:color w:val="auto"/>
                <w:sz w:val="24"/>
                <w:u w:val="single"/>
                <w:lang w:val="en-US" w:eastAsia="zh-CN"/>
              </w:rPr>
              <w:t>表5</w:t>
            </w:r>
            <w:r>
              <w:rPr>
                <w:rFonts w:hint="eastAsia" w:ascii="Times New Roman" w:hAnsi="Times New Roman" w:cs="Times New Roman"/>
                <w:b/>
                <w:bCs/>
                <w:color w:val="auto"/>
                <w:sz w:val="24"/>
                <w:u w:val="single"/>
                <w:lang w:val="en-US" w:eastAsia="zh-CN"/>
              </w:rPr>
              <w:t>-4</w:t>
            </w:r>
            <w:r>
              <w:rPr>
                <w:rFonts w:hint="default" w:ascii="Times New Roman" w:hAnsi="Times New Roman" w:eastAsia="宋体" w:cs="Times New Roman"/>
                <w:b/>
                <w:bCs/>
                <w:color w:val="auto"/>
                <w:sz w:val="24"/>
                <w:u w:val="single"/>
                <w:lang w:val="en-US" w:eastAsia="zh-CN"/>
              </w:rPr>
              <w:t xml:space="preserve">  项目“三线一单”符合性分析一览表</w:t>
            </w:r>
          </w:p>
          <w:tbl>
            <w:tblPr>
              <w:tblStyle w:val="24"/>
              <w:tblW w:w="83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5280"/>
              <w:gridCol w:w="1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2" w:type="dxa"/>
                  <w:vAlign w:val="top"/>
                </w:tcPr>
                <w:p>
                  <w:pPr>
                    <w:adjustRightInd w:val="0"/>
                    <w:snapToGrid w:val="0"/>
                    <w:spacing w:line="360" w:lineRule="exact"/>
                    <w:jc w:val="center"/>
                    <w:rPr>
                      <w:rFonts w:hint="default" w:ascii="Times New Roman" w:hAnsi="Times New Roman" w:eastAsia="宋体" w:cs="Times New Roman"/>
                      <w:color w:val="auto"/>
                      <w:sz w:val="21"/>
                      <w:szCs w:val="21"/>
                      <w:u w:val="single"/>
                      <w:lang w:val="en-US" w:eastAsia="zh-CN"/>
                    </w:rPr>
                  </w:pPr>
                  <w:r>
                    <w:rPr>
                      <w:rFonts w:hint="default" w:ascii="Times New Roman" w:hAnsi="Times New Roman" w:eastAsia="宋体" w:cs="Times New Roman"/>
                      <w:color w:val="auto"/>
                      <w:sz w:val="21"/>
                      <w:szCs w:val="21"/>
                      <w:u w:val="single"/>
                      <w:lang w:val="en-US" w:eastAsia="zh-CN"/>
                    </w:rPr>
                    <w:t>内容</w:t>
                  </w:r>
                </w:p>
              </w:tc>
              <w:tc>
                <w:tcPr>
                  <w:tcW w:w="5280" w:type="dxa"/>
                  <w:vAlign w:val="top"/>
                </w:tcPr>
                <w:p>
                  <w:pPr>
                    <w:adjustRightInd w:val="0"/>
                    <w:snapToGrid w:val="0"/>
                    <w:spacing w:line="360" w:lineRule="exact"/>
                    <w:jc w:val="center"/>
                    <w:rPr>
                      <w:rFonts w:hint="default" w:ascii="Times New Roman" w:hAnsi="Times New Roman" w:eastAsia="宋体" w:cs="Times New Roman"/>
                      <w:color w:val="auto"/>
                      <w:sz w:val="21"/>
                      <w:szCs w:val="21"/>
                      <w:u w:val="single"/>
                      <w:lang w:val="en-US" w:eastAsia="zh-CN"/>
                    </w:rPr>
                  </w:pPr>
                  <w:r>
                    <w:rPr>
                      <w:rFonts w:hint="default" w:ascii="Times New Roman" w:hAnsi="Times New Roman" w:eastAsia="宋体" w:cs="Times New Roman"/>
                      <w:color w:val="auto"/>
                      <w:sz w:val="21"/>
                      <w:szCs w:val="21"/>
                      <w:u w:val="single"/>
                      <w:lang w:val="en-US" w:eastAsia="zh-CN"/>
                    </w:rPr>
                    <w:t>符合性分析</w:t>
                  </w:r>
                </w:p>
              </w:tc>
              <w:tc>
                <w:tcPr>
                  <w:tcW w:w="1491" w:type="dxa"/>
                  <w:vAlign w:val="top"/>
                </w:tcPr>
                <w:p>
                  <w:pPr>
                    <w:adjustRightInd w:val="0"/>
                    <w:snapToGrid w:val="0"/>
                    <w:spacing w:line="360" w:lineRule="exact"/>
                    <w:jc w:val="center"/>
                    <w:rPr>
                      <w:rFonts w:hint="default" w:ascii="Times New Roman" w:hAnsi="Times New Roman" w:eastAsia="宋体" w:cs="Times New Roman"/>
                      <w:color w:val="auto"/>
                      <w:sz w:val="21"/>
                      <w:szCs w:val="21"/>
                      <w:u w:val="single"/>
                      <w:lang w:val="en-US" w:eastAsia="zh-CN"/>
                    </w:rPr>
                  </w:pPr>
                  <w:r>
                    <w:rPr>
                      <w:rFonts w:hint="default" w:ascii="Times New Roman" w:hAnsi="Times New Roman" w:eastAsia="宋体" w:cs="Times New Roman"/>
                      <w:color w:val="auto"/>
                      <w:sz w:val="21"/>
                      <w:szCs w:val="21"/>
                      <w:u w:val="single"/>
                      <w:lang w:val="en-US" w:eastAsia="zh-CN"/>
                    </w:rPr>
                    <w:t>整改情况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2" w:type="dxa"/>
                  <w:vAlign w:val="top"/>
                </w:tcPr>
                <w:p>
                  <w:pPr>
                    <w:adjustRightInd w:val="0"/>
                    <w:snapToGrid w:val="0"/>
                    <w:spacing w:line="360" w:lineRule="exact"/>
                    <w:jc w:val="center"/>
                    <w:rPr>
                      <w:rFonts w:hint="default" w:ascii="Times New Roman" w:hAnsi="Times New Roman" w:eastAsia="宋体" w:cs="Times New Roman"/>
                      <w:color w:val="auto"/>
                      <w:sz w:val="21"/>
                      <w:szCs w:val="21"/>
                      <w:u w:val="single"/>
                      <w:lang w:val="en-US" w:eastAsia="zh-CN"/>
                    </w:rPr>
                  </w:pPr>
                  <w:r>
                    <w:rPr>
                      <w:rFonts w:hint="default" w:ascii="Times New Roman" w:hAnsi="Times New Roman" w:eastAsia="宋体" w:cs="Times New Roman"/>
                      <w:color w:val="auto"/>
                      <w:sz w:val="21"/>
                      <w:szCs w:val="21"/>
                      <w:u w:val="single"/>
                      <w:lang w:val="en-US" w:eastAsia="zh-CN"/>
                    </w:rPr>
                    <w:t>生态保护红线</w:t>
                  </w:r>
                </w:p>
              </w:tc>
              <w:tc>
                <w:tcPr>
                  <w:tcW w:w="5280" w:type="dxa"/>
                  <w:vAlign w:val="top"/>
                </w:tcPr>
                <w:p>
                  <w:pPr>
                    <w:adjustRightInd w:val="0"/>
                    <w:snapToGrid w:val="0"/>
                    <w:spacing w:line="360" w:lineRule="exact"/>
                    <w:jc w:val="center"/>
                    <w:rPr>
                      <w:rFonts w:hint="default" w:ascii="Times New Roman" w:hAnsi="Times New Roman" w:eastAsia="宋体" w:cs="Times New Roman"/>
                      <w:color w:val="auto"/>
                      <w:sz w:val="21"/>
                      <w:szCs w:val="21"/>
                      <w:u w:val="single"/>
                      <w:lang w:val="en-US" w:eastAsia="zh-CN"/>
                    </w:rPr>
                  </w:pPr>
                  <w:r>
                    <w:rPr>
                      <w:rFonts w:hint="default" w:ascii="Times New Roman" w:hAnsi="Times New Roman" w:eastAsia="宋体" w:cs="Times New Roman"/>
                      <w:color w:val="auto"/>
                      <w:sz w:val="21"/>
                      <w:szCs w:val="21"/>
                      <w:u w:val="single"/>
                      <w:lang w:val="en-US" w:eastAsia="zh-CN"/>
                    </w:rPr>
                    <w:t>本项目周边无保护区、饮用水源保护区等生态保护目标。由于湖南省全省生态红线暂未正式出台</w:t>
                  </w:r>
                  <w:r>
                    <w:rPr>
                      <w:rFonts w:hint="eastAsia" w:ascii="Times New Roman" w:hAnsi="Times New Roman" w:cs="Times New Roman"/>
                      <w:color w:val="auto"/>
                      <w:sz w:val="21"/>
                      <w:szCs w:val="21"/>
                      <w:u w:val="single"/>
                      <w:lang w:val="en-US" w:eastAsia="zh-CN"/>
                    </w:rPr>
                    <w:t>。</w:t>
                  </w:r>
                </w:p>
              </w:tc>
              <w:tc>
                <w:tcPr>
                  <w:tcW w:w="1491" w:type="dxa"/>
                  <w:vAlign w:val="top"/>
                </w:tcPr>
                <w:p>
                  <w:pPr>
                    <w:adjustRightInd w:val="0"/>
                    <w:snapToGrid w:val="0"/>
                    <w:spacing w:line="360" w:lineRule="exact"/>
                    <w:jc w:val="center"/>
                    <w:rPr>
                      <w:rFonts w:hint="default" w:ascii="Times New Roman" w:hAnsi="Times New Roman" w:eastAsia="宋体" w:cs="Times New Roman"/>
                      <w:color w:val="auto"/>
                      <w:sz w:val="21"/>
                      <w:szCs w:val="21"/>
                      <w:u w:val="single"/>
                      <w:lang w:val="en-US" w:eastAsia="zh-CN"/>
                    </w:rPr>
                  </w:pPr>
                  <w:r>
                    <w:rPr>
                      <w:rFonts w:hint="default" w:ascii="Times New Roman" w:hAnsi="Times New Roman" w:eastAsia="宋体" w:cs="Times New Roman"/>
                      <w:color w:val="auto"/>
                      <w:sz w:val="21"/>
                      <w:szCs w:val="21"/>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2" w:type="dxa"/>
                  <w:vAlign w:val="top"/>
                </w:tcPr>
                <w:p>
                  <w:pPr>
                    <w:adjustRightInd w:val="0"/>
                    <w:snapToGrid w:val="0"/>
                    <w:spacing w:line="360" w:lineRule="exact"/>
                    <w:jc w:val="center"/>
                    <w:rPr>
                      <w:rFonts w:hint="default" w:ascii="Times New Roman" w:hAnsi="Times New Roman" w:eastAsia="宋体" w:cs="Times New Roman"/>
                      <w:color w:val="auto"/>
                      <w:sz w:val="21"/>
                      <w:szCs w:val="21"/>
                      <w:u w:val="single"/>
                      <w:lang w:val="en-US" w:eastAsia="zh-CN"/>
                    </w:rPr>
                  </w:pPr>
                  <w:r>
                    <w:rPr>
                      <w:rFonts w:hint="default" w:ascii="Times New Roman" w:hAnsi="Times New Roman" w:eastAsia="宋体" w:cs="Times New Roman"/>
                      <w:color w:val="auto"/>
                      <w:sz w:val="21"/>
                      <w:szCs w:val="21"/>
                      <w:u w:val="single"/>
                      <w:lang w:val="en-US" w:eastAsia="zh-CN"/>
                    </w:rPr>
                    <w:t>资源利用上线</w:t>
                  </w:r>
                </w:p>
              </w:tc>
              <w:tc>
                <w:tcPr>
                  <w:tcW w:w="5280" w:type="dxa"/>
                  <w:vAlign w:val="top"/>
                </w:tcPr>
                <w:p>
                  <w:pPr>
                    <w:adjustRightInd w:val="0"/>
                    <w:snapToGrid w:val="0"/>
                    <w:spacing w:line="360" w:lineRule="exact"/>
                    <w:jc w:val="center"/>
                    <w:rPr>
                      <w:rFonts w:hint="default" w:ascii="Times New Roman" w:hAnsi="Times New Roman" w:eastAsia="宋体" w:cs="Times New Roman"/>
                      <w:color w:val="auto"/>
                      <w:sz w:val="21"/>
                      <w:szCs w:val="21"/>
                      <w:u w:val="single"/>
                      <w:lang w:val="en-US" w:eastAsia="zh-CN"/>
                    </w:rPr>
                  </w:pPr>
                  <w:r>
                    <w:rPr>
                      <w:rFonts w:hint="default" w:ascii="Times New Roman" w:hAnsi="Times New Roman" w:eastAsia="宋体" w:cs="Times New Roman"/>
                      <w:color w:val="auto"/>
                      <w:sz w:val="21"/>
                      <w:szCs w:val="21"/>
                      <w:u w:val="single"/>
                      <w:lang w:val="en-US" w:eastAsia="zh-CN"/>
                    </w:rPr>
                    <w:t>本项目营运过程中消耗一定的电力，水资源，由于项目规模小，资源消耗量相对区域资源利用总量较小，符合资源利用上限要求</w:t>
                  </w:r>
                </w:p>
              </w:tc>
              <w:tc>
                <w:tcPr>
                  <w:tcW w:w="1491" w:type="dxa"/>
                  <w:vAlign w:val="top"/>
                </w:tcPr>
                <w:p>
                  <w:pPr>
                    <w:adjustRightInd w:val="0"/>
                    <w:snapToGrid w:val="0"/>
                    <w:spacing w:line="360" w:lineRule="exact"/>
                    <w:jc w:val="center"/>
                    <w:rPr>
                      <w:rFonts w:hint="default" w:ascii="Times New Roman" w:hAnsi="Times New Roman" w:eastAsia="宋体" w:cs="Times New Roman"/>
                      <w:color w:val="auto"/>
                      <w:sz w:val="21"/>
                      <w:szCs w:val="21"/>
                      <w:u w:val="single"/>
                      <w:lang w:val="en-US" w:eastAsia="zh-CN"/>
                    </w:rPr>
                  </w:pPr>
                  <w:r>
                    <w:rPr>
                      <w:rFonts w:hint="default" w:ascii="Times New Roman" w:hAnsi="Times New Roman" w:eastAsia="宋体" w:cs="Times New Roman"/>
                      <w:color w:val="auto"/>
                      <w:sz w:val="21"/>
                      <w:szCs w:val="21"/>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2" w:type="dxa"/>
                  <w:vAlign w:val="top"/>
                </w:tcPr>
                <w:p>
                  <w:pPr>
                    <w:adjustRightInd w:val="0"/>
                    <w:snapToGrid w:val="0"/>
                    <w:spacing w:line="360" w:lineRule="exact"/>
                    <w:jc w:val="center"/>
                    <w:rPr>
                      <w:rFonts w:hint="default" w:ascii="Times New Roman" w:hAnsi="Times New Roman" w:eastAsia="宋体" w:cs="Times New Roman"/>
                      <w:color w:val="auto"/>
                      <w:sz w:val="21"/>
                      <w:szCs w:val="21"/>
                      <w:u w:val="single"/>
                      <w:lang w:val="en-US" w:eastAsia="zh-CN"/>
                    </w:rPr>
                  </w:pPr>
                  <w:r>
                    <w:rPr>
                      <w:rFonts w:hint="default" w:ascii="Times New Roman" w:hAnsi="Times New Roman" w:eastAsia="宋体" w:cs="Times New Roman"/>
                      <w:color w:val="auto"/>
                      <w:sz w:val="21"/>
                      <w:szCs w:val="21"/>
                      <w:u w:val="single"/>
                      <w:lang w:val="en-US" w:eastAsia="zh-CN"/>
                    </w:rPr>
                    <w:t>环境质量底线</w:t>
                  </w:r>
                </w:p>
              </w:tc>
              <w:tc>
                <w:tcPr>
                  <w:tcW w:w="5280" w:type="dxa"/>
                  <w:vAlign w:val="top"/>
                </w:tcPr>
                <w:p>
                  <w:pPr>
                    <w:adjustRightInd w:val="0"/>
                    <w:snapToGrid w:val="0"/>
                    <w:spacing w:line="360" w:lineRule="exact"/>
                    <w:jc w:val="center"/>
                    <w:rPr>
                      <w:rFonts w:hint="default" w:ascii="Times New Roman" w:hAnsi="Times New Roman" w:eastAsia="宋体" w:cs="Times New Roman"/>
                      <w:color w:val="auto"/>
                      <w:sz w:val="21"/>
                      <w:szCs w:val="21"/>
                      <w:u w:val="single"/>
                      <w:lang w:val="en-US" w:eastAsia="zh-CN"/>
                    </w:rPr>
                  </w:pPr>
                  <w:r>
                    <w:rPr>
                      <w:rFonts w:hint="default" w:ascii="Times New Roman" w:hAnsi="Times New Roman" w:eastAsia="宋体" w:cs="Times New Roman"/>
                      <w:color w:val="auto"/>
                      <w:sz w:val="21"/>
                      <w:szCs w:val="21"/>
                      <w:u w:val="single"/>
                      <w:lang w:val="en-US" w:eastAsia="zh-CN"/>
                    </w:rPr>
                    <w:t>本项目附近地表水环境、声环境质量能满足相应的标准要求，本项目所产生的主要污染物为废气、废水、噪声、固废，在相应的环保设备措施落实到位后，能够达标排放，对周围环境影响较小，符合环境质量底线要求。</w:t>
                  </w:r>
                </w:p>
              </w:tc>
              <w:tc>
                <w:tcPr>
                  <w:tcW w:w="1491" w:type="dxa"/>
                  <w:vAlign w:val="top"/>
                </w:tcPr>
                <w:p>
                  <w:pPr>
                    <w:adjustRightInd w:val="0"/>
                    <w:snapToGrid w:val="0"/>
                    <w:spacing w:line="360" w:lineRule="exact"/>
                    <w:jc w:val="center"/>
                    <w:rPr>
                      <w:rFonts w:hint="default" w:ascii="Times New Roman" w:hAnsi="Times New Roman" w:eastAsia="宋体" w:cs="Times New Roman"/>
                      <w:color w:val="auto"/>
                      <w:sz w:val="21"/>
                      <w:szCs w:val="21"/>
                      <w:u w:val="single"/>
                      <w:lang w:val="en-US" w:eastAsia="zh-CN"/>
                    </w:rPr>
                  </w:pPr>
                  <w:r>
                    <w:rPr>
                      <w:rFonts w:hint="default" w:ascii="Times New Roman" w:hAnsi="Times New Roman" w:eastAsia="宋体" w:cs="Times New Roman"/>
                      <w:color w:val="auto"/>
                      <w:sz w:val="21"/>
                      <w:szCs w:val="21"/>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2" w:type="dxa"/>
                  <w:vAlign w:val="top"/>
                </w:tcPr>
                <w:p>
                  <w:pPr>
                    <w:adjustRightInd w:val="0"/>
                    <w:snapToGrid w:val="0"/>
                    <w:spacing w:line="360" w:lineRule="exact"/>
                    <w:jc w:val="center"/>
                    <w:rPr>
                      <w:rFonts w:hint="default" w:ascii="Times New Roman" w:hAnsi="Times New Roman" w:eastAsia="宋体" w:cs="Times New Roman"/>
                      <w:color w:val="auto"/>
                      <w:sz w:val="21"/>
                      <w:szCs w:val="21"/>
                      <w:u w:val="single"/>
                      <w:lang w:val="en-US" w:eastAsia="zh-CN"/>
                    </w:rPr>
                  </w:pPr>
                  <w:r>
                    <w:rPr>
                      <w:rFonts w:hint="default" w:ascii="Times New Roman" w:hAnsi="Times New Roman" w:eastAsia="宋体" w:cs="Times New Roman"/>
                      <w:color w:val="auto"/>
                      <w:sz w:val="21"/>
                      <w:szCs w:val="21"/>
                      <w:u w:val="single"/>
                      <w:lang w:val="en-US" w:eastAsia="zh-CN"/>
                    </w:rPr>
                    <w:t>负面清单</w:t>
                  </w:r>
                </w:p>
              </w:tc>
              <w:tc>
                <w:tcPr>
                  <w:tcW w:w="5280" w:type="dxa"/>
                  <w:vAlign w:val="top"/>
                </w:tcPr>
                <w:p>
                  <w:pPr>
                    <w:adjustRightInd w:val="0"/>
                    <w:snapToGrid w:val="0"/>
                    <w:spacing w:line="360" w:lineRule="exact"/>
                    <w:jc w:val="center"/>
                    <w:rPr>
                      <w:rFonts w:hint="default" w:ascii="Times New Roman" w:hAnsi="Times New Roman" w:eastAsia="宋体" w:cs="Times New Roman"/>
                      <w:color w:val="auto"/>
                      <w:sz w:val="21"/>
                      <w:szCs w:val="21"/>
                      <w:u w:val="single"/>
                      <w:lang w:val="en-US" w:eastAsia="zh-CN"/>
                    </w:rPr>
                  </w:pPr>
                  <w:r>
                    <w:rPr>
                      <w:rFonts w:hint="default" w:ascii="Times New Roman" w:hAnsi="Times New Roman" w:eastAsia="宋体" w:cs="Times New Roman"/>
                      <w:color w:val="auto"/>
                      <w:sz w:val="21"/>
                      <w:szCs w:val="21"/>
                      <w:u w:val="single"/>
                      <w:lang w:val="en-US" w:eastAsia="zh-CN"/>
                    </w:rPr>
                    <w:t>项目所在地未在生态红线范围内，无负面清单内容</w:t>
                  </w:r>
                </w:p>
              </w:tc>
              <w:tc>
                <w:tcPr>
                  <w:tcW w:w="1491" w:type="dxa"/>
                  <w:vAlign w:val="top"/>
                </w:tcPr>
                <w:p>
                  <w:pPr>
                    <w:adjustRightInd w:val="0"/>
                    <w:snapToGrid w:val="0"/>
                    <w:spacing w:line="360" w:lineRule="exact"/>
                    <w:jc w:val="center"/>
                    <w:rPr>
                      <w:rFonts w:hint="default" w:ascii="Times New Roman" w:hAnsi="Times New Roman" w:eastAsia="宋体" w:cs="Times New Roman"/>
                      <w:color w:val="auto"/>
                      <w:sz w:val="21"/>
                      <w:szCs w:val="21"/>
                      <w:u w:val="single"/>
                      <w:lang w:val="en-US" w:eastAsia="zh-CN"/>
                    </w:rPr>
                  </w:pPr>
                  <w:r>
                    <w:rPr>
                      <w:rFonts w:hint="default" w:ascii="Times New Roman" w:hAnsi="Times New Roman" w:eastAsia="宋体" w:cs="Times New Roman"/>
                      <w:color w:val="auto"/>
                      <w:sz w:val="21"/>
                      <w:szCs w:val="21"/>
                      <w:u w:val="single"/>
                      <w:lang w:val="en-US" w:eastAsia="zh-CN"/>
                    </w:rPr>
                    <w:t>/</w:t>
                  </w:r>
                </w:p>
              </w:tc>
            </w:tr>
          </w:tbl>
          <w:p>
            <w:pPr>
              <w:pStyle w:val="3"/>
              <w:rPr>
                <w:rFonts w:hint="eastAsia" w:ascii="Times New Roman" w:hAnsi="Times New Roman" w:cs="Times New Roman"/>
                <w:bCs/>
                <w:color w:val="auto"/>
                <w:sz w:val="24"/>
                <w:szCs w:val="24"/>
                <w:u w:val="none"/>
                <w:lang w:val="en-US" w:eastAsia="zh-CN"/>
              </w:rPr>
            </w:pPr>
          </w:p>
          <w:p>
            <w:pPr>
              <w:pStyle w:val="3"/>
              <w:rPr>
                <w:rFonts w:hint="eastAsia" w:ascii="Times New Roman" w:hAnsi="Times New Roman" w:cs="Times New Roman"/>
                <w:bCs/>
                <w:color w:val="auto"/>
                <w:sz w:val="24"/>
                <w:szCs w:val="24"/>
                <w:u w:val="none"/>
                <w:lang w:val="en-US" w:eastAsia="zh-CN"/>
              </w:rPr>
            </w:pPr>
          </w:p>
          <w:p>
            <w:pPr>
              <w:pStyle w:val="3"/>
              <w:rPr>
                <w:rFonts w:hint="eastAsia" w:ascii="Times New Roman" w:hAnsi="Times New Roman" w:cs="Times New Roman"/>
                <w:bCs/>
                <w:color w:val="auto"/>
                <w:sz w:val="24"/>
                <w:szCs w:val="24"/>
                <w:u w:val="none"/>
                <w:lang w:val="en-US" w:eastAsia="zh-CN"/>
              </w:rPr>
            </w:pPr>
          </w:p>
          <w:p>
            <w:pPr>
              <w:pStyle w:val="3"/>
              <w:rPr>
                <w:rFonts w:hint="eastAsia" w:ascii="Times New Roman" w:hAnsi="Times New Roman" w:cs="Times New Roman"/>
                <w:bCs/>
                <w:color w:val="auto"/>
                <w:sz w:val="24"/>
                <w:szCs w:val="24"/>
                <w:u w:val="none"/>
                <w:lang w:val="en-US" w:eastAsia="zh-CN"/>
              </w:rPr>
            </w:pPr>
          </w:p>
          <w:p>
            <w:pPr>
              <w:pStyle w:val="3"/>
              <w:rPr>
                <w:rFonts w:hint="eastAsia" w:ascii="Times New Roman" w:hAnsi="Times New Roman" w:cs="Times New Roman"/>
                <w:bCs/>
                <w:color w:val="auto"/>
                <w:sz w:val="24"/>
                <w:szCs w:val="24"/>
                <w:u w:val="none"/>
                <w:lang w:val="en-US" w:eastAsia="zh-CN"/>
              </w:rPr>
            </w:pPr>
          </w:p>
          <w:p>
            <w:pPr>
              <w:pStyle w:val="3"/>
              <w:rPr>
                <w:rFonts w:hint="eastAsia" w:ascii="Times New Roman" w:hAnsi="Times New Roman" w:cs="Times New Roman"/>
                <w:bCs/>
                <w:color w:val="auto"/>
                <w:sz w:val="24"/>
                <w:szCs w:val="24"/>
                <w:u w:val="none"/>
                <w:lang w:val="en-US" w:eastAsia="zh-CN"/>
              </w:rPr>
            </w:pPr>
          </w:p>
          <w:p>
            <w:pPr>
              <w:spacing w:line="360" w:lineRule="auto"/>
              <w:rPr>
                <w:rFonts w:hint="default" w:ascii="Times New Roman" w:hAnsi="Times New Roman" w:eastAsia="宋体" w:cs="Times New Roman"/>
                <w:color w:val="0000FF"/>
                <w:sz w:val="24"/>
                <w:szCs w:val="24"/>
              </w:rPr>
            </w:pPr>
          </w:p>
        </w:tc>
      </w:tr>
    </w:tbl>
    <w:p>
      <w:pPr>
        <w:rPr>
          <w:rFonts w:hint="default" w:ascii="Times New Roman" w:hAnsi="Times New Roman" w:eastAsia="宋体" w:cs="Times New Roman"/>
          <w:color w:val="0000FF"/>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outlineLvl w:val="0"/>
        <w:rPr>
          <w:rFonts w:hint="default" w:ascii="Times New Roman" w:hAnsi="Times New Roman" w:eastAsia="宋体" w:cs="Times New Roman"/>
          <w:b/>
          <w:color w:val="auto"/>
          <w:sz w:val="30"/>
          <w:szCs w:val="30"/>
        </w:rPr>
      </w:pPr>
      <w:bookmarkStart w:id="6" w:name="_Toc419629683"/>
      <w:r>
        <w:rPr>
          <w:rFonts w:hint="default" w:ascii="Times New Roman" w:hAnsi="Times New Roman" w:eastAsia="宋体" w:cs="Times New Roman"/>
          <w:b/>
          <w:color w:val="auto"/>
          <w:sz w:val="30"/>
          <w:szCs w:val="30"/>
          <w:lang w:eastAsia="zh-CN"/>
        </w:rPr>
        <w:t>六、</w:t>
      </w:r>
      <w:r>
        <w:rPr>
          <w:rFonts w:hint="default" w:ascii="Times New Roman" w:hAnsi="Times New Roman" w:eastAsia="宋体" w:cs="Times New Roman"/>
          <w:b/>
          <w:color w:val="auto"/>
          <w:sz w:val="30"/>
          <w:szCs w:val="30"/>
        </w:rPr>
        <w:t>项目主要污染物产生及排放情况</w:t>
      </w:r>
      <w:bookmarkEnd w:id="6"/>
    </w:p>
    <w:tbl>
      <w:tblPr>
        <w:tblStyle w:val="23"/>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34"/>
        <w:gridCol w:w="435"/>
        <w:gridCol w:w="1525"/>
        <w:gridCol w:w="1597"/>
        <w:gridCol w:w="1962"/>
        <w:gridCol w:w="256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41" w:hRule="atLeast"/>
        </w:trPr>
        <w:tc>
          <w:tcPr>
            <w:tcW w:w="869" w:type="dxa"/>
            <w:gridSpan w:val="2"/>
            <w:tcBorders>
              <w:tl2br w:val="single" w:color="000000" w:sz="4" w:space="0"/>
            </w:tcBorders>
            <w:vAlign w:val="center"/>
          </w:tcPr>
          <w:p>
            <w:pPr>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 xml:space="preserve">  内容</w:t>
            </w:r>
          </w:p>
          <w:p>
            <w:pPr>
              <w:jc w:val="center"/>
              <w:rPr>
                <w:rFonts w:hint="default" w:ascii="Times New Roman" w:hAnsi="Times New Roman" w:eastAsia="宋体" w:cs="Times New Roman"/>
                <w:b/>
                <w:color w:val="auto"/>
                <w:sz w:val="24"/>
                <w:szCs w:val="24"/>
              </w:rPr>
            </w:pPr>
          </w:p>
          <w:p>
            <w:pP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类型</w:t>
            </w:r>
          </w:p>
        </w:tc>
        <w:tc>
          <w:tcPr>
            <w:tcW w:w="1525" w:type="dxa"/>
            <w:vAlign w:val="center"/>
          </w:tcPr>
          <w:p>
            <w:pPr>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排放源</w:t>
            </w:r>
          </w:p>
          <w:p>
            <w:pPr>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（编号）</w:t>
            </w:r>
          </w:p>
        </w:tc>
        <w:tc>
          <w:tcPr>
            <w:tcW w:w="1597" w:type="dxa"/>
            <w:vAlign w:val="center"/>
          </w:tcPr>
          <w:p>
            <w:pPr>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污染物</w:t>
            </w:r>
          </w:p>
          <w:p>
            <w:pPr>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名称</w:t>
            </w:r>
          </w:p>
        </w:tc>
        <w:tc>
          <w:tcPr>
            <w:tcW w:w="1962" w:type="dxa"/>
            <w:vAlign w:val="center"/>
          </w:tcPr>
          <w:p>
            <w:pPr>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处理前产生浓度及产生量（单位）</w:t>
            </w:r>
          </w:p>
        </w:tc>
        <w:tc>
          <w:tcPr>
            <w:tcW w:w="2569" w:type="dxa"/>
            <w:vAlign w:val="center"/>
          </w:tcPr>
          <w:p>
            <w:pPr>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排放浓度及排放量</w:t>
            </w:r>
          </w:p>
          <w:p>
            <w:pPr>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36" w:hRule="atLeast"/>
        </w:trPr>
        <w:tc>
          <w:tcPr>
            <w:tcW w:w="434" w:type="dxa"/>
            <w:vMerge w:val="restart"/>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大气污染物</w:t>
            </w:r>
          </w:p>
        </w:tc>
        <w:tc>
          <w:tcPr>
            <w:tcW w:w="435" w:type="dxa"/>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eastAsia" w:ascii="Times New Roman" w:hAnsi="Times New Roman" w:eastAsia="宋体" w:cs="Times New Roman"/>
                <w:b w:val="0"/>
                <w:bCs w:val="0"/>
                <w:color w:val="auto"/>
                <w:sz w:val="24"/>
                <w:szCs w:val="24"/>
                <w:lang w:eastAsia="zh-CN"/>
              </w:rPr>
            </w:pPr>
            <w:r>
              <w:rPr>
                <w:rFonts w:hint="eastAsia" w:ascii="Times New Roman" w:hAnsi="Times New Roman" w:cs="Times New Roman"/>
                <w:b w:val="0"/>
                <w:bCs w:val="0"/>
                <w:color w:val="auto"/>
                <w:sz w:val="24"/>
                <w:szCs w:val="24"/>
                <w:lang w:eastAsia="zh-CN"/>
              </w:rPr>
              <w:t>施工期</w:t>
            </w:r>
          </w:p>
        </w:tc>
        <w:tc>
          <w:tcPr>
            <w:tcW w:w="1525" w:type="dxa"/>
            <w:vAlign w:val="center"/>
          </w:tcPr>
          <w:p>
            <w:pPr>
              <w:spacing w:line="360" w:lineRule="auto"/>
              <w:jc w:val="center"/>
              <w:rPr>
                <w:rFonts w:hint="default" w:ascii="Times New Roman" w:hAnsi="Times New Roman" w:eastAsia="宋体" w:cs="Times New Roman"/>
                <w:b w:val="0"/>
                <w:bCs w:val="0"/>
                <w:color w:val="auto"/>
                <w:sz w:val="24"/>
                <w:szCs w:val="24"/>
              </w:rPr>
            </w:pPr>
            <w:r>
              <w:rPr>
                <w:rFonts w:hint="eastAsia"/>
                <w:color w:val="auto"/>
                <w:sz w:val="24"/>
                <w:szCs w:val="24"/>
              </w:rPr>
              <w:t>施工、运输、装修</w:t>
            </w:r>
          </w:p>
        </w:tc>
        <w:tc>
          <w:tcPr>
            <w:tcW w:w="1597" w:type="dxa"/>
            <w:vAlign w:val="center"/>
          </w:tcPr>
          <w:p>
            <w:pPr>
              <w:pStyle w:val="7"/>
              <w:spacing w:line="360" w:lineRule="auto"/>
              <w:ind w:firstLine="0" w:firstLineChars="0"/>
              <w:jc w:val="center"/>
              <w:rPr>
                <w:rFonts w:hint="default" w:ascii="Times New Roman" w:hAnsi="Times New Roman" w:eastAsia="宋体" w:cs="Times New Roman"/>
                <w:b w:val="0"/>
                <w:bCs w:val="0"/>
                <w:color w:val="auto"/>
                <w:sz w:val="24"/>
                <w:szCs w:val="24"/>
                <w:lang w:eastAsia="zh-CN"/>
              </w:rPr>
            </w:pPr>
            <w:r>
              <w:rPr>
                <w:rFonts w:hint="eastAsia"/>
                <w:color w:val="auto"/>
                <w:sz w:val="24"/>
                <w:szCs w:val="24"/>
              </w:rPr>
              <w:t>扬尘、有机废气</w:t>
            </w:r>
          </w:p>
        </w:tc>
        <w:tc>
          <w:tcPr>
            <w:tcW w:w="1962" w:type="dxa"/>
            <w:vAlign w:val="center"/>
          </w:tcPr>
          <w:p>
            <w:pPr>
              <w:spacing w:line="360" w:lineRule="auto"/>
              <w:jc w:val="center"/>
              <w:rPr>
                <w:rFonts w:hint="default" w:ascii="Times New Roman" w:hAnsi="Times New Roman" w:eastAsia="宋体" w:cs="Times New Roman"/>
                <w:b w:val="0"/>
                <w:bCs w:val="0"/>
                <w:color w:val="auto"/>
                <w:sz w:val="24"/>
                <w:szCs w:val="24"/>
              </w:rPr>
            </w:pPr>
            <w:r>
              <w:rPr>
                <w:rFonts w:hint="eastAsia"/>
                <w:color w:val="auto"/>
                <w:sz w:val="24"/>
                <w:szCs w:val="24"/>
              </w:rPr>
              <w:t>无组织排放</w:t>
            </w:r>
          </w:p>
        </w:tc>
        <w:tc>
          <w:tcPr>
            <w:tcW w:w="2569" w:type="dxa"/>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outlineLvl w:val="9"/>
              <w:rPr>
                <w:rFonts w:hint="default" w:ascii="Times New Roman" w:hAnsi="Times New Roman" w:eastAsia="宋体" w:cs="Times New Roman"/>
                <w:b w:val="0"/>
                <w:bCs w:val="0"/>
                <w:color w:val="auto"/>
                <w:sz w:val="24"/>
                <w:szCs w:val="24"/>
              </w:rPr>
            </w:pPr>
            <w:r>
              <w:rPr>
                <w:rFonts w:hint="eastAsia"/>
                <w:color w:val="auto"/>
                <w:sz w:val="24"/>
                <w:szCs w:val="24"/>
              </w:rPr>
              <w:t>无组织排放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8" w:hRule="atLeast"/>
        </w:trPr>
        <w:tc>
          <w:tcPr>
            <w:tcW w:w="434"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435" w:type="dxa"/>
            <w:vMerge w:val="restart"/>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eastAsia" w:ascii="Times New Roman" w:hAnsi="Times New Roman" w:eastAsia="宋体" w:cs="Times New Roman"/>
                <w:b w:val="0"/>
                <w:bCs w:val="0"/>
                <w:color w:val="auto"/>
                <w:sz w:val="24"/>
                <w:szCs w:val="24"/>
                <w:lang w:eastAsia="zh-CN"/>
              </w:rPr>
            </w:pPr>
            <w:r>
              <w:rPr>
                <w:rFonts w:hint="eastAsia" w:ascii="Times New Roman" w:hAnsi="Times New Roman" w:cs="Times New Roman"/>
                <w:b w:val="0"/>
                <w:bCs w:val="0"/>
                <w:color w:val="auto"/>
                <w:sz w:val="24"/>
                <w:szCs w:val="24"/>
                <w:lang w:eastAsia="zh-CN"/>
              </w:rPr>
              <w:t>营运期</w:t>
            </w:r>
          </w:p>
        </w:tc>
        <w:tc>
          <w:tcPr>
            <w:tcW w:w="1525" w:type="dxa"/>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outlineLvl w:val="9"/>
              <w:rPr>
                <w:rFonts w:hint="eastAsia" w:ascii="Times New Roman" w:hAnsi="Times New Roman" w:eastAsia="宋体" w:cs="Times New Roman"/>
                <w:b w:val="0"/>
                <w:bCs w:val="0"/>
                <w:color w:val="auto"/>
                <w:sz w:val="24"/>
                <w:szCs w:val="24"/>
                <w:u w:val="none"/>
                <w:lang w:eastAsia="zh-CN"/>
              </w:rPr>
            </w:pPr>
            <w:r>
              <w:rPr>
                <w:rFonts w:hint="eastAsia" w:ascii="Times New Roman" w:hAnsi="Times New Roman" w:cs="Times New Roman"/>
                <w:b w:val="0"/>
                <w:bCs w:val="0"/>
                <w:color w:val="auto"/>
                <w:sz w:val="24"/>
                <w:szCs w:val="24"/>
                <w:u w:val="none"/>
                <w:lang w:eastAsia="zh-CN"/>
              </w:rPr>
              <w:t>异味</w:t>
            </w:r>
          </w:p>
        </w:tc>
        <w:tc>
          <w:tcPr>
            <w:tcW w:w="1597" w:type="dxa"/>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outlineLvl w:val="9"/>
              <w:rPr>
                <w:rFonts w:hint="eastAsia" w:ascii="Times New Roman" w:hAnsi="Times New Roman" w:eastAsia="宋体" w:cs="Times New Roman"/>
                <w:b w:val="0"/>
                <w:bCs w:val="0"/>
                <w:color w:val="auto"/>
                <w:sz w:val="24"/>
                <w:szCs w:val="24"/>
                <w:u w:val="none"/>
                <w:lang w:eastAsia="zh-CN"/>
              </w:rPr>
            </w:pPr>
            <w:r>
              <w:rPr>
                <w:rFonts w:hint="eastAsia" w:ascii="Times New Roman" w:hAnsi="Times New Roman" w:cs="Times New Roman"/>
                <w:b w:val="0"/>
                <w:bCs w:val="0"/>
                <w:color w:val="auto"/>
                <w:sz w:val="24"/>
                <w:szCs w:val="24"/>
                <w:u w:val="none"/>
                <w:lang w:eastAsia="zh-CN"/>
              </w:rPr>
              <w:t>不合格、水产品尸体腐烂</w:t>
            </w:r>
          </w:p>
        </w:tc>
        <w:tc>
          <w:tcPr>
            <w:tcW w:w="1962" w:type="dxa"/>
            <w:vAlign w:val="center"/>
          </w:tcPr>
          <w:p>
            <w:pPr>
              <w:spacing w:line="440" w:lineRule="exact"/>
              <w:jc w:val="center"/>
              <w:rPr>
                <w:rFonts w:hint="default" w:ascii="Times New Roman" w:hAnsi="Times New Roman" w:eastAsia="宋体" w:cs="Times New Roman"/>
                <w:b w:val="0"/>
                <w:bCs w:val="0"/>
                <w:color w:val="auto"/>
                <w:sz w:val="24"/>
                <w:szCs w:val="24"/>
                <w:u w:val="none"/>
                <w:lang w:val="en-US" w:eastAsia="zh-CN"/>
              </w:rPr>
            </w:pPr>
            <w:r>
              <w:rPr>
                <w:color w:val="auto"/>
                <w:spacing w:val="6"/>
                <w:sz w:val="24"/>
                <w:szCs w:val="24"/>
                <w:lang w:bidi="ar"/>
              </w:rPr>
              <w:t>少量</w:t>
            </w:r>
          </w:p>
        </w:tc>
        <w:tc>
          <w:tcPr>
            <w:tcW w:w="2569" w:type="dxa"/>
            <w:vAlign w:val="center"/>
          </w:tcPr>
          <w:p>
            <w:pPr>
              <w:spacing w:line="440" w:lineRule="exact"/>
              <w:jc w:val="center"/>
              <w:rPr>
                <w:rFonts w:hint="default" w:ascii="Times New Roman" w:hAnsi="Times New Roman" w:eastAsia="宋体" w:cs="Times New Roman"/>
                <w:b w:val="0"/>
                <w:bCs w:val="0"/>
                <w:color w:val="auto"/>
                <w:sz w:val="24"/>
                <w:szCs w:val="24"/>
                <w:u w:val="none"/>
                <w:lang w:val="en-US" w:eastAsia="zh-CN"/>
              </w:rPr>
            </w:pPr>
            <w:r>
              <w:rPr>
                <w:color w:val="auto"/>
                <w:spacing w:val="6"/>
                <w:sz w:val="24"/>
                <w:szCs w:val="24"/>
                <w:lang w:bidi="ar"/>
              </w:rPr>
              <w:t>少量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85" w:hRule="atLeast"/>
        </w:trPr>
        <w:tc>
          <w:tcPr>
            <w:tcW w:w="434"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435"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1525" w:type="dxa"/>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outlineLvl w:val="9"/>
              <w:rPr>
                <w:rFonts w:hint="default" w:ascii="Times New Roman" w:hAnsi="Times New Roman" w:eastAsia="宋体" w:cs="Times New Roman"/>
                <w:b w:val="0"/>
                <w:bCs w:val="0"/>
                <w:color w:val="auto"/>
                <w:sz w:val="24"/>
                <w:szCs w:val="24"/>
              </w:rPr>
            </w:pPr>
            <w:r>
              <w:rPr>
                <w:color w:val="auto"/>
                <w:spacing w:val="6"/>
                <w:sz w:val="24"/>
                <w:szCs w:val="24"/>
                <w:lang w:bidi="ar"/>
              </w:rPr>
              <w:t>燃油废气</w:t>
            </w:r>
          </w:p>
        </w:tc>
        <w:tc>
          <w:tcPr>
            <w:tcW w:w="1597" w:type="dxa"/>
            <w:vAlign w:val="center"/>
          </w:tcPr>
          <w:p>
            <w:pPr>
              <w:spacing w:line="440" w:lineRule="exact"/>
              <w:jc w:val="center"/>
              <w:rPr>
                <w:rFonts w:hint="default" w:ascii="Times New Roman" w:hAnsi="Times New Roman" w:eastAsia="宋体" w:cs="Times New Roman"/>
                <w:b w:val="0"/>
                <w:bCs w:val="0"/>
                <w:color w:val="auto"/>
                <w:sz w:val="24"/>
                <w:szCs w:val="24"/>
              </w:rPr>
            </w:pPr>
            <w:r>
              <w:rPr>
                <w:bCs/>
                <w:color w:val="auto"/>
                <w:sz w:val="24"/>
                <w:szCs w:val="24"/>
                <w:lang w:bidi="ar"/>
              </w:rPr>
              <w:t>SO</w:t>
            </w:r>
            <w:r>
              <w:rPr>
                <w:bCs/>
                <w:color w:val="auto"/>
                <w:sz w:val="24"/>
                <w:szCs w:val="24"/>
                <w:vertAlign w:val="subscript"/>
                <w:lang w:bidi="ar"/>
              </w:rPr>
              <w:t>2</w:t>
            </w:r>
            <w:r>
              <w:rPr>
                <w:bCs/>
                <w:color w:val="auto"/>
                <w:sz w:val="24"/>
                <w:szCs w:val="24"/>
                <w:lang w:bidi="ar"/>
              </w:rPr>
              <w:t>、CO、NO</w:t>
            </w:r>
            <w:r>
              <w:rPr>
                <w:bCs/>
                <w:color w:val="auto"/>
                <w:sz w:val="24"/>
                <w:szCs w:val="24"/>
                <w:vertAlign w:val="subscript"/>
                <w:lang w:bidi="ar"/>
              </w:rPr>
              <w:t>X</w:t>
            </w:r>
            <w:r>
              <w:rPr>
                <w:bCs/>
                <w:color w:val="auto"/>
                <w:sz w:val="24"/>
                <w:szCs w:val="24"/>
                <w:lang w:bidi="ar"/>
              </w:rPr>
              <w:t>、</w:t>
            </w:r>
          </w:p>
        </w:tc>
        <w:tc>
          <w:tcPr>
            <w:tcW w:w="1962" w:type="dxa"/>
            <w:vAlign w:val="center"/>
          </w:tcPr>
          <w:p>
            <w:pPr>
              <w:spacing w:line="440" w:lineRule="exact"/>
              <w:jc w:val="center"/>
              <w:rPr>
                <w:rFonts w:hint="default" w:ascii="Times New Roman" w:hAnsi="Times New Roman" w:eastAsia="宋体" w:cs="Times New Roman"/>
                <w:b w:val="0"/>
                <w:bCs w:val="0"/>
                <w:color w:val="auto"/>
                <w:sz w:val="24"/>
                <w:szCs w:val="24"/>
              </w:rPr>
            </w:pPr>
            <w:r>
              <w:rPr>
                <w:color w:val="auto"/>
                <w:spacing w:val="6"/>
                <w:sz w:val="24"/>
                <w:szCs w:val="24"/>
                <w:lang w:bidi="ar"/>
              </w:rPr>
              <w:t>少量</w:t>
            </w:r>
          </w:p>
        </w:tc>
        <w:tc>
          <w:tcPr>
            <w:tcW w:w="2569" w:type="dxa"/>
            <w:vAlign w:val="center"/>
          </w:tcPr>
          <w:p>
            <w:pPr>
              <w:spacing w:line="440" w:lineRule="exact"/>
              <w:jc w:val="center"/>
              <w:rPr>
                <w:rFonts w:hint="default" w:ascii="Times New Roman" w:hAnsi="Times New Roman" w:eastAsia="宋体" w:cs="Times New Roman"/>
                <w:b w:val="0"/>
                <w:bCs w:val="0"/>
                <w:color w:val="auto"/>
                <w:sz w:val="24"/>
                <w:szCs w:val="24"/>
              </w:rPr>
            </w:pPr>
            <w:r>
              <w:rPr>
                <w:color w:val="auto"/>
                <w:spacing w:val="6"/>
                <w:sz w:val="24"/>
                <w:szCs w:val="24"/>
                <w:lang w:bidi="ar"/>
              </w:rPr>
              <w:t>少量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48" w:hRule="atLeast"/>
        </w:trPr>
        <w:tc>
          <w:tcPr>
            <w:tcW w:w="434" w:type="dxa"/>
            <w:vMerge w:val="restart"/>
            <w:tcBorders>
              <w:top w:val="single" w:color="auto" w:sz="4" w:space="0"/>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r>
              <w:rPr>
                <w:rFonts w:hint="eastAsia" w:ascii="Times New Roman" w:hAnsi="Times New Roman" w:cs="Times New Roman"/>
                <w:b w:val="0"/>
                <w:bCs w:val="0"/>
                <w:color w:val="auto"/>
                <w:sz w:val="24"/>
                <w:szCs w:val="24"/>
                <w:lang w:eastAsia="zh-CN"/>
              </w:rPr>
              <w:t>水</w:t>
            </w:r>
            <w:r>
              <w:rPr>
                <w:rFonts w:hint="default" w:ascii="Times New Roman" w:hAnsi="Times New Roman" w:eastAsia="宋体" w:cs="Times New Roman"/>
                <w:b w:val="0"/>
                <w:bCs w:val="0"/>
                <w:color w:val="auto"/>
                <w:sz w:val="24"/>
                <w:szCs w:val="24"/>
              </w:rPr>
              <w:t>污染物</w:t>
            </w:r>
          </w:p>
        </w:tc>
        <w:tc>
          <w:tcPr>
            <w:tcW w:w="435" w:type="dxa"/>
            <w:vMerge w:val="restart"/>
            <w:tcBorders>
              <w:top w:val="single" w:color="auto" w:sz="4" w:space="0"/>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eastAsia" w:ascii="Times New Roman" w:hAnsi="Times New Roman" w:eastAsia="宋体" w:cs="Times New Roman"/>
                <w:b w:val="0"/>
                <w:bCs w:val="0"/>
                <w:color w:val="auto"/>
                <w:sz w:val="24"/>
                <w:szCs w:val="24"/>
                <w:lang w:eastAsia="zh-CN"/>
              </w:rPr>
            </w:pPr>
            <w:r>
              <w:rPr>
                <w:rFonts w:hint="eastAsia" w:ascii="Times New Roman" w:hAnsi="Times New Roman" w:cs="Times New Roman"/>
                <w:b w:val="0"/>
                <w:bCs w:val="0"/>
                <w:color w:val="auto"/>
                <w:sz w:val="24"/>
                <w:szCs w:val="24"/>
                <w:lang w:eastAsia="zh-CN"/>
              </w:rPr>
              <w:t>施工期</w:t>
            </w:r>
          </w:p>
        </w:tc>
        <w:tc>
          <w:tcPr>
            <w:tcW w:w="1525"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r>
              <w:rPr>
                <w:rFonts w:hint="eastAsia"/>
                <w:color w:val="auto"/>
                <w:sz w:val="24"/>
                <w:szCs w:val="24"/>
              </w:rPr>
              <w:t>施工废水</w:t>
            </w:r>
          </w:p>
        </w:tc>
        <w:tc>
          <w:tcPr>
            <w:tcW w:w="1597" w:type="dxa"/>
            <w:tcBorders>
              <w:bottom w:val="single" w:color="auto" w:sz="4" w:space="0"/>
            </w:tcBorders>
            <w:vAlign w:val="center"/>
          </w:tcPr>
          <w:p>
            <w:pPr>
              <w:pStyle w:val="7"/>
              <w:spacing w:line="360" w:lineRule="auto"/>
              <w:ind w:firstLine="0" w:firstLineChars="0"/>
              <w:jc w:val="center"/>
              <w:rPr>
                <w:rFonts w:hint="default" w:ascii="Times New Roman" w:hAnsi="Times New Roman" w:eastAsia="宋体" w:cs="Times New Roman"/>
                <w:b w:val="0"/>
                <w:bCs w:val="0"/>
                <w:color w:val="auto"/>
                <w:sz w:val="24"/>
                <w:szCs w:val="24"/>
              </w:rPr>
            </w:pPr>
            <w:r>
              <w:rPr>
                <w:rFonts w:hint="eastAsia"/>
                <w:bCs/>
                <w:color w:val="auto"/>
                <w:spacing w:val="6"/>
                <w:sz w:val="24"/>
                <w:szCs w:val="24"/>
                <w:lang w:eastAsia="zh-CN"/>
              </w:rPr>
              <w:t>废水量</w:t>
            </w:r>
          </w:p>
        </w:tc>
        <w:tc>
          <w:tcPr>
            <w:tcW w:w="1962" w:type="dxa"/>
            <w:tcBorders>
              <w:bottom w:val="single" w:color="auto" w:sz="4" w:space="0"/>
            </w:tcBorders>
            <w:vAlign w:val="center"/>
          </w:tcPr>
          <w:p>
            <w:pPr>
              <w:spacing w:line="360" w:lineRule="auto"/>
              <w:jc w:val="center"/>
              <w:rPr>
                <w:rFonts w:hint="default" w:ascii="Times New Roman" w:hAnsi="Times New Roman" w:eastAsia="宋体" w:cs="Times New Roman"/>
                <w:b w:val="0"/>
                <w:bCs w:val="0"/>
                <w:color w:val="auto"/>
                <w:sz w:val="24"/>
                <w:szCs w:val="24"/>
              </w:rPr>
            </w:pPr>
            <w:r>
              <w:rPr>
                <w:rFonts w:hint="eastAsia"/>
                <w:color w:val="auto"/>
                <w:spacing w:val="6"/>
                <w:sz w:val="24"/>
                <w:szCs w:val="24"/>
                <w:lang w:val="en-US" w:eastAsia="zh-CN"/>
              </w:rPr>
              <w:t>8</w:t>
            </w:r>
            <w:r>
              <w:rPr>
                <w:color w:val="auto"/>
                <w:spacing w:val="6"/>
                <w:sz w:val="24"/>
                <w:szCs w:val="24"/>
              </w:rPr>
              <w:t>m</w:t>
            </w:r>
            <w:r>
              <w:rPr>
                <w:color w:val="auto"/>
                <w:spacing w:val="6"/>
                <w:sz w:val="24"/>
                <w:szCs w:val="24"/>
                <w:vertAlign w:val="superscript"/>
              </w:rPr>
              <w:t>3</w:t>
            </w:r>
            <w:r>
              <w:rPr>
                <w:color w:val="auto"/>
                <w:spacing w:val="6"/>
                <w:sz w:val="24"/>
                <w:szCs w:val="24"/>
              </w:rPr>
              <w:t>/d</w:t>
            </w:r>
          </w:p>
        </w:tc>
        <w:tc>
          <w:tcPr>
            <w:tcW w:w="2569" w:type="dxa"/>
            <w:vMerge w:val="restart"/>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outlineLvl w:val="9"/>
              <w:rPr>
                <w:rFonts w:hint="default" w:ascii="Times New Roman" w:hAnsi="Times New Roman" w:eastAsia="宋体" w:cs="Times New Roman"/>
                <w:b w:val="0"/>
                <w:bCs w:val="0"/>
                <w:color w:val="auto"/>
                <w:sz w:val="24"/>
                <w:szCs w:val="24"/>
                <w:lang w:eastAsia="zh-CN"/>
              </w:rPr>
            </w:pPr>
            <w:r>
              <w:rPr>
                <w:rFonts w:hint="eastAsia" w:ascii="Times New Roman" w:hAnsi="Times New Roman" w:cs="Times New Roman"/>
                <w:b w:val="0"/>
                <w:bCs w:val="0"/>
                <w:color w:val="auto"/>
                <w:sz w:val="24"/>
                <w:szCs w:val="24"/>
                <w:lang w:eastAsia="zh-CN"/>
              </w:rPr>
              <w:t>沉淀后回用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48" w:hRule="atLeast"/>
        </w:trPr>
        <w:tc>
          <w:tcPr>
            <w:tcW w:w="434"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435"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1525"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p>
        </w:tc>
        <w:tc>
          <w:tcPr>
            <w:tcW w:w="1597" w:type="dxa"/>
            <w:tcBorders>
              <w:bottom w:val="single" w:color="auto" w:sz="4" w:space="0"/>
            </w:tcBorders>
            <w:vAlign w:val="center"/>
          </w:tcPr>
          <w:p>
            <w:pPr>
              <w:pStyle w:val="7"/>
              <w:spacing w:line="360" w:lineRule="auto"/>
              <w:ind w:firstLine="0" w:firstLineChars="0"/>
              <w:jc w:val="center"/>
              <w:rPr>
                <w:rFonts w:hint="default" w:ascii="Times New Roman" w:hAnsi="Times New Roman" w:eastAsia="宋体" w:cs="Times New Roman"/>
                <w:b w:val="0"/>
                <w:bCs w:val="0"/>
                <w:color w:val="auto"/>
                <w:sz w:val="24"/>
                <w:szCs w:val="24"/>
              </w:rPr>
            </w:pPr>
            <w:r>
              <w:rPr>
                <w:rFonts w:hint="eastAsia"/>
                <w:color w:val="auto"/>
                <w:sz w:val="24"/>
                <w:szCs w:val="24"/>
              </w:rPr>
              <w:t>COD</w:t>
            </w:r>
          </w:p>
        </w:tc>
        <w:tc>
          <w:tcPr>
            <w:tcW w:w="1962" w:type="dxa"/>
            <w:tcBorders>
              <w:bottom w:val="single" w:color="auto" w:sz="4" w:space="0"/>
            </w:tcBorders>
            <w:vAlign w:val="center"/>
          </w:tcPr>
          <w:p>
            <w:pPr>
              <w:spacing w:line="360" w:lineRule="auto"/>
              <w:jc w:val="center"/>
              <w:rPr>
                <w:rFonts w:hint="default" w:ascii="Times New Roman" w:hAnsi="Times New Roman" w:eastAsia="宋体" w:cs="Times New Roman"/>
                <w:b w:val="0"/>
                <w:bCs w:val="0"/>
                <w:color w:val="auto"/>
                <w:sz w:val="24"/>
                <w:szCs w:val="24"/>
                <w:u w:val="none"/>
              </w:rPr>
            </w:pPr>
            <w:r>
              <w:rPr>
                <w:rFonts w:hint="eastAsia"/>
                <w:color w:val="auto"/>
                <w:sz w:val="24"/>
                <w:szCs w:val="24"/>
              </w:rPr>
              <w:t>25~200mg/L</w:t>
            </w:r>
          </w:p>
        </w:tc>
        <w:tc>
          <w:tcPr>
            <w:tcW w:w="2569"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outlineLvl w:val="9"/>
              <w:rPr>
                <w:rFonts w:hint="default" w:ascii="Times New Roman" w:hAnsi="Times New Roman" w:eastAsia="宋体" w:cs="Times New Roman"/>
                <w:b w:val="0"/>
                <w:bCs w:val="0"/>
                <w:color w:val="auto"/>
                <w:sz w:val="24"/>
                <w:szCs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48" w:hRule="atLeast"/>
        </w:trPr>
        <w:tc>
          <w:tcPr>
            <w:tcW w:w="434"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435"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1525"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p>
        </w:tc>
        <w:tc>
          <w:tcPr>
            <w:tcW w:w="1597" w:type="dxa"/>
            <w:tcBorders>
              <w:bottom w:val="single" w:color="auto" w:sz="4" w:space="0"/>
            </w:tcBorders>
            <w:vAlign w:val="center"/>
          </w:tcPr>
          <w:p>
            <w:pPr>
              <w:pStyle w:val="7"/>
              <w:spacing w:line="360" w:lineRule="auto"/>
              <w:ind w:firstLine="0" w:firstLineChars="0"/>
              <w:jc w:val="center"/>
              <w:rPr>
                <w:rFonts w:hint="default" w:ascii="Times New Roman" w:hAnsi="Times New Roman" w:eastAsia="宋体" w:cs="Times New Roman"/>
                <w:b w:val="0"/>
                <w:bCs w:val="0"/>
                <w:color w:val="auto"/>
                <w:sz w:val="24"/>
                <w:szCs w:val="24"/>
              </w:rPr>
            </w:pPr>
            <w:r>
              <w:rPr>
                <w:rFonts w:hint="eastAsia"/>
                <w:color w:val="auto"/>
                <w:sz w:val="24"/>
                <w:szCs w:val="24"/>
              </w:rPr>
              <w:t>石油类</w:t>
            </w:r>
          </w:p>
        </w:tc>
        <w:tc>
          <w:tcPr>
            <w:tcW w:w="1962" w:type="dxa"/>
            <w:tcBorders>
              <w:bottom w:val="single" w:color="auto" w:sz="4" w:space="0"/>
            </w:tcBorders>
            <w:vAlign w:val="center"/>
          </w:tcPr>
          <w:p>
            <w:pPr>
              <w:spacing w:line="360" w:lineRule="auto"/>
              <w:jc w:val="center"/>
              <w:rPr>
                <w:rFonts w:hint="default" w:ascii="Times New Roman" w:hAnsi="Times New Roman" w:eastAsia="宋体" w:cs="Times New Roman"/>
                <w:b w:val="0"/>
                <w:bCs w:val="0"/>
                <w:color w:val="auto"/>
                <w:sz w:val="24"/>
                <w:szCs w:val="24"/>
                <w:u w:val="none"/>
              </w:rPr>
            </w:pPr>
            <w:r>
              <w:rPr>
                <w:rFonts w:hint="eastAsia"/>
                <w:color w:val="auto"/>
                <w:sz w:val="24"/>
                <w:szCs w:val="24"/>
              </w:rPr>
              <w:t>10～40mg/L</w:t>
            </w:r>
          </w:p>
        </w:tc>
        <w:tc>
          <w:tcPr>
            <w:tcW w:w="2569"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outlineLvl w:val="9"/>
              <w:rPr>
                <w:rFonts w:hint="default" w:ascii="Times New Roman" w:hAnsi="Times New Roman" w:eastAsia="宋体" w:cs="Times New Roman"/>
                <w:b w:val="0"/>
                <w:bCs w:val="0"/>
                <w:color w:val="auto"/>
                <w:sz w:val="24"/>
                <w:szCs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48" w:hRule="atLeast"/>
        </w:trPr>
        <w:tc>
          <w:tcPr>
            <w:tcW w:w="434"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435"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1525" w:type="dxa"/>
            <w:vMerge w:val="continue"/>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p>
        </w:tc>
        <w:tc>
          <w:tcPr>
            <w:tcW w:w="1597" w:type="dxa"/>
            <w:tcBorders>
              <w:bottom w:val="single" w:color="auto" w:sz="4" w:space="0"/>
            </w:tcBorders>
            <w:vAlign w:val="center"/>
          </w:tcPr>
          <w:p>
            <w:pPr>
              <w:pStyle w:val="7"/>
              <w:spacing w:line="360" w:lineRule="auto"/>
              <w:ind w:firstLine="0" w:firstLineChars="0"/>
              <w:jc w:val="center"/>
              <w:rPr>
                <w:rFonts w:hint="default" w:ascii="Times New Roman" w:hAnsi="Times New Roman" w:eastAsia="宋体" w:cs="Times New Roman"/>
                <w:b w:val="0"/>
                <w:bCs w:val="0"/>
                <w:color w:val="auto"/>
                <w:sz w:val="24"/>
                <w:szCs w:val="24"/>
              </w:rPr>
            </w:pPr>
            <w:r>
              <w:rPr>
                <w:rFonts w:hint="eastAsia"/>
                <w:color w:val="auto"/>
                <w:sz w:val="24"/>
                <w:szCs w:val="24"/>
              </w:rPr>
              <w:t>SS</w:t>
            </w:r>
          </w:p>
        </w:tc>
        <w:tc>
          <w:tcPr>
            <w:tcW w:w="1962" w:type="dxa"/>
            <w:tcBorders>
              <w:bottom w:val="single" w:color="auto" w:sz="4" w:space="0"/>
            </w:tcBorders>
            <w:vAlign w:val="center"/>
          </w:tcPr>
          <w:p>
            <w:pPr>
              <w:spacing w:line="360" w:lineRule="auto"/>
              <w:jc w:val="center"/>
              <w:rPr>
                <w:rFonts w:hint="default" w:ascii="Times New Roman" w:hAnsi="Times New Roman" w:eastAsia="宋体" w:cs="Times New Roman"/>
                <w:b w:val="0"/>
                <w:bCs w:val="0"/>
                <w:color w:val="auto"/>
                <w:sz w:val="24"/>
                <w:szCs w:val="24"/>
                <w:u w:val="none"/>
              </w:rPr>
            </w:pPr>
            <w:r>
              <w:rPr>
                <w:rFonts w:hint="eastAsia"/>
                <w:color w:val="auto"/>
                <w:sz w:val="24"/>
                <w:szCs w:val="24"/>
              </w:rPr>
              <w:t>500~4000mg/L</w:t>
            </w:r>
          </w:p>
        </w:tc>
        <w:tc>
          <w:tcPr>
            <w:tcW w:w="2569" w:type="dxa"/>
            <w:vMerge w:val="continue"/>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outlineLvl w:val="9"/>
              <w:rPr>
                <w:rFonts w:hint="default" w:ascii="Times New Roman" w:hAnsi="Times New Roman" w:eastAsia="宋体" w:cs="Times New Roman"/>
                <w:b w:val="0"/>
                <w:bCs w:val="0"/>
                <w:color w:val="auto"/>
                <w:sz w:val="24"/>
                <w:szCs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48" w:hRule="atLeast"/>
        </w:trPr>
        <w:tc>
          <w:tcPr>
            <w:tcW w:w="434"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435"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1525"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r>
              <w:rPr>
                <w:rFonts w:hint="eastAsia"/>
                <w:color w:val="auto"/>
                <w:sz w:val="24"/>
                <w:szCs w:val="24"/>
              </w:rPr>
              <w:t>施工人员生活废水</w:t>
            </w:r>
          </w:p>
        </w:tc>
        <w:tc>
          <w:tcPr>
            <w:tcW w:w="1597" w:type="dxa"/>
            <w:tcBorders>
              <w:bottom w:val="single" w:color="auto" w:sz="4" w:space="0"/>
            </w:tcBorders>
            <w:vAlign w:val="center"/>
          </w:tcPr>
          <w:p>
            <w:pPr>
              <w:snapToGrid w:val="0"/>
              <w:spacing w:line="360" w:lineRule="auto"/>
              <w:jc w:val="center"/>
              <w:rPr>
                <w:rFonts w:hint="eastAsia"/>
                <w:color w:val="auto"/>
                <w:sz w:val="24"/>
                <w:szCs w:val="24"/>
              </w:rPr>
            </w:pPr>
            <w:r>
              <w:rPr>
                <w:rFonts w:hint="eastAsia"/>
                <w:bCs/>
                <w:color w:val="auto"/>
                <w:spacing w:val="6"/>
                <w:sz w:val="24"/>
                <w:szCs w:val="24"/>
                <w:lang w:eastAsia="zh-CN"/>
              </w:rPr>
              <w:t>废水量</w:t>
            </w:r>
          </w:p>
        </w:tc>
        <w:tc>
          <w:tcPr>
            <w:tcW w:w="1962" w:type="dxa"/>
            <w:tcBorders>
              <w:bottom w:val="single" w:color="auto" w:sz="4" w:space="0"/>
            </w:tcBorders>
            <w:vAlign w:val="center"/>
          </w:tcPr>
          <w:p>
            <w:pPr>
              <w:snapToGrid w:val="0"/>
              <w:spacing w:line="360" w:lineRule="auto"/>
              <w:jc w:val="center"/>
              <w:rPr>
                <w:rFonts w:hint="eastAsia"/>
                <w:color w:val="auto"/>
                <w:sz w:val="24"/>
                <w:szCs w:val="24"/>
              </w:rPr>
            </w:pPr>
            <w:r>
              <w:rPr>
                <w:rFonts w:hint="eastAsia"/>
                <w:color w:val="auto"/>
                <w:spacing w:val="6"/>
                <w:sz w:val="24"/>
                <w:szCs w:val="24"/>
                <w:lang w:val="en-US" w:eastAsia="zh-CN"/>
              </w:rPr>
              <w:t>8</w:t>
            </w:r>
            <w:r>
              <w:rPr>
                <w:color w:val="auto"/>
                <w:spacing w:val="6"/>
                <w:sz w:val="24"/>
                <w:szCs w:val="24"/>
              </w:rPr>
              <w:t>m</w:t>
            </w:r>
            <w:r>
              <w:rPr>
                <w:color w:val="auto"/>
                <w:spacing w:val="6"/>
                <w:sz w:val="24"/>
                <w:szCs w:val="24"/>
                <w:vertAlign w:val="superscript"/>
              </w:rPr>
              <w:t>3</w:t>
            </w:r>
            <w:r>
              <w:rPr>
                <w:color w:val="auto"/>
                <w:spacing w:val="6"/>
                <w:sz w:val="24"/>
                <w:szCs w:val="24"/>
              </w:rPr>
              <w:t>/d</w:t>
            </w:r>
          </w:p>
        </w:tc>
        <w:tc>
          <w:tcPr>
            <w:tcW w:w="2569" w:type="dxa"/>
            <w:vMerge w:val="restart"/>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outlineLvl w:val="9"/>
              <w:rPr>
                <w:rFonts w:hint="default" w:ascii="Times New Roman" w:hAnsi="Times New Roman" w:cs="Times New Roman"/>
                <w:b w:val="0"/>
                <w:bCs w:val="0"/>
                <w:color w:val="auto"/>
                <w:sz w:val="24"/>
                <w:szCs w:val="24"/>
                <w:lang w:eastAsia="zh-CN"/>
              </w:rPr>
            </w:pPr>
            <w:r>
              <w:rPr>
                <w:rFonts w:hint="eastAsia" w:ascii="Times New Roman" w:hAnsi="Times New Roman" w:cs="Times New Roman"/>
                <w:b w:val="0"/>
                <w:bCs w:val="0"/>
                <w:color w:val="auto"/>
                <w:sz w:val="24"/>
                <w:szCs w:val="24"/>
                <w:lang w:eastAsia="zh-CN"/>
              </w:rPr>
              <w:t>化粪池处理后回用于周边农肥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48" w:hRule="atLeast"/>
        </w:trPr>
        <w:tc>
          <w:tcPr>
            <w:tcW w:w="434"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435"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1525"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p>
        </w:tc>
        <w:tc>
          <w:tcPr>
            <w:tcW w:w="1597" w:type="dxa"/>
            <w:tcBorders>
              <w:bottom w:val="single" w:color="auto" w:sz="4" w:space="0"/>
            </w:tcBorders>
            <w:vAlign w:val="center"/>
          </w:tcPr>
          <w:p>
            <w:pPr>
              <w:snapToGrid w:val="0"/>
              <w:spacing w:line="360" w:lineRule="auto"/>
              <w:jc w:val="center"/>
              <w:rPr>
                <w:rFonts w:hint="eastAsia"/>
                <w:color w:val="auto"/>
                <w:sz w:val="24"/>
                <w:szCs w:val="24"/>
              </w:rPr>
            </w:pPr>
            <w:r>
              <w:rPr>
                <w:color w:val="auto"/>
                <w:sz w:val="24"/>
                <w:szCs w:val="24"/>
              </w:rPr>
              <w:t>COD</w:t>
            </w:r>
          </w:p>
        </w:tc>
        <w:tc>
          <w:tcPr>
            <w:tcW w:w="1962" w:type="dxa"/>
            <w:tcBorders>
              <w:bottom w:val="single" w:color="auto" w:sz="4" w:space="0"/>
            </w:tcBorders>
            <w:vAlign w:val="center"/>
          </w:tcPr>
          <w:p>
            <w:pPr>
              <w:snapToGrid w:val="0"/>
              <w:spacing w:line="360" w:lineRule="auto"/>
              <w:jc w:val="center"/>
              <w:rPr>
                <w:rFonts w:hint="eastAsia"/>
                <w:color w:val="auto"/>
                <w:sz w:val="24"/>
                <w:szCs w:val="24"/>
              </w:rPr>
            </w:pPr>
            <w:r>
              <w:rPr>
                <w:rFonts w:hint="eastAsia"/>
                <w:color w:val="auto"/>
                <w:sz w:val="24"/>
                <w:szCs w:val="24"/>
              </w:rPr>
              <w:t>350</w:t>
            </w:r>
            <w:r>
              <w:rPr>
                <w:color w:val="auto"/>
                <w:sz w:val="24"/>
                <w:szCs w:val="24"/>
              </w:rPr>
              <w:t>mg/L</w:t>
            </w:r>
          </w:p>
        </w:tc>
        <w:tc>
          <w:tcPr>
            <w:tcW w:w="2569"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outlineLvl w:val="9"/>
              <w:rPr>
                <w:rFonts w:hint="default" w:ascii="Times New Roman" w:hAnsi="Times New Roman" w:cs="Times New Roman"/>
                <w:b w:val="0"/>
                <w:bCs w:val="0"/>
                <w:color w:val="auto"/>
                <w:sz w:val="24"/>
                <w:szCs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48" w:hRule="atLeast"/>
        </w:trPr>
        <w:tc>
          <w:tcPr>
            <w:tcW w:w="434"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435"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1525"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p>
        </w:tc>
        <w:tc>
          <w:tcPr>
            <w:tcW w:w="1597" w:type="dxa"/>
            <w:tcBorders>
              <w:bottom w:val="single" w:color="auto" w:sz="4" w:space="0"/>
            </w:tcBorders>
            <w:vAlign w:val="center"/>
          </w:tcPr>
          <w:p>
            <w:pPr>
              <w:snapToGrid w:val="0"/>
              <w:spacing w:line="360" w:lineRule="auto"/>
              <w:jc w:val="center"/>
              <w:rPr>
                <w:rFonts w:hint="eastAsia"/>
                <w:color w:val="auto"/>
                <w:sz w:val="24"/>
                <w:szCs w:val="24"/>
              </w:rPr>
            </w:pPr>
            <w:r>
              <w:rPr>
                <w:rFonts w:hint="eastAsia"/>
                <w:color w:val="auto"/>
                <w:sz w:val="24"/>
                <w:szCs w:val="24"/>
              </w:rPr>
              <w:t>BOD</w:t>
            </w:r>
            <w:r>
              <w:rPr>
                <w:rFonts w:hint="eastAsia"/>
                <w:color w:val="auto"/>
                <w:sz w:val="24"/>
                <w:szCs w:val="24"/>
                <w:vertAlign w:val="subscript"/>
              </w:rPr>
              <w:t>5</w:t>
            </w:r>
          </w:p>
        </w:tc>
        <w:tc>
          <w:tcPr>
            <w:tcW w:w="1962" w:type="dxa"/>
            <w:tcBorders>
              <w:bottom w:val="single" w:color="auto" w:sz="4" w:space="0"/>
            </w:tcBorders>
            <w:vAlign w:val="center"/>
          </w:tcPr>
          <w:p>
            <w:pPr>
              <w:snapToGrid w:val="0"/>
              <w:spacing w:line="360" w:lineRule="auto"/>
              <w:jc w:val="center"/>
              <w:rPr>
                <w:rFonts w:hint="eastAsia"/>
                <w:color w:val="auto"/>
                <w:sz w:val="24"/>
                <w:szCs w:val="24"/>
              </w:rPr>
            </w:pPr>
            <w:r>
              <w:rPr>
                <w:rFonts w:hint="eastAsia"/>
                <w:color w:val="auto"/>
                <w:sz w:val="24"/>
                <w:szCs w:val="24"/>
              </w:rPr>
              <w:t>200</w:t>
            </w:r>
            <w:r>
              <w:rPr>
                <w:color w:val="auto"/>
                <w:sz w:val="24"/>
                <w:szCs w:val="24"/>
              </w:rPr>
              <w:t>mg/L</w:t>
            </w:r>
          </w:p>
        </w:tc>
        <w:tc>
          <w:tcPr>
            <w:tcW w:w="2569"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outlineLvl w:val="9"/>
              <w:rPr>
                <w:rFonts w:hint="default" w:ascii="Times New Roman" w:hAnsi="Times New Roman" w:cs="Times New Roman"/>
                <w:b w:val="0"/>
                <w:bCs w:val="0"/>
                <w:color w:val="auto"/>
                <w:sz w:val="24"/>
                <w:szCs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0" w:hRule="atLeast"/>
        </w:trPr>
        <w:tc>
          <w:tcPr>
            <w:tcW w:w="434"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435"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1525"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p>
        </w:tc>
        <w:tc>
          <w:tcPr>
            <w:tcW w:w="1597" w:type="dxa"/>
            <w:vAlign w:val="center"/>
          </w:tcPr>
          <w:p>
            <w:pPr>
              <w:snapToGrid w:val="0"/>
              <w:spacing w:line="360" w:lineRule="auto"/>
              <w:jc w:val="center"/>
              <w:rPr>
                <w:rFonts w:hint="eastAsia"/>
                <w:color w:val="auto"/>
                <w:sz w:val="24"/>
                <w:szCs w:val="24"/>
              </w:rPr>
            </w:pPr>
            <w:r>
              <w:rPr>
                <w:color w:val="auto"/>
                <w:sz w:val="24"/>
                <w:szCs w:val="24"/>
              </w:rPr>
              <w:t>NH</w:t>
            </w:r>
            <w:r>
              <w:rPr>
                <w:color w:val="auto"/>
                <w:sz w:val="24"/>
                <w:szCs w:val="24"/>
                <w:vertAlign w:val="subscript"/>
              </w:rPr>
              <w:t>3</w:t>
            </w:r>
            <w:r>
              <w:rPr>
                <w:color w:val="auto"/>
                <w:sz w:val="24"/>
                <w:szCs w:val="24"/>
              </w:rPr>
              <w:t>-N</w:t>
            </w:r>
          </w:p>
        </w:tc>
        <w:tc>
          <w:tcPr>
            <w:tcW w:w="1962" w:type="dxa"/>
            <w:vAlign w:val="center"/>
          </w:tcPr>
          <w:p>
            <w:pPr>
              <w:snapToGrid w:val="0"/>
              <w:spacing w:line="360" w:lineRule="auto"/>
              <w:jc w:val="center"/>
              <w:rPr>
                <w:rFonts w:hint="eastAsia"/>
                <w:color w:val="auto"/>
                <w:sz w:val="24"/>
                <w:szCs w:val="24"/>
              </w:rPr>
            </w:pPr>
            <w:r>
              <w:rPr>
                <w:rFonts w:hint="eastAsia"/>
                <w:color w:val="auto"/>
                <w:sz w:val="24"/>
                <w:szCs w:val="24"/>
              </w:rPr>
              <w:t>40</w:t>
            </w:r>
            <w:r>
              <w:rPr>
                <w:color w:val="auto"/>
                <w:sz w:val="24"/>
                <w:szCs w:val="24"/>
              </w:rPr>
              <w:t>mg/L</w:t>
            </w:r>
          </w:p>
        </w:tc>
        <w:tc>
          <w:tcPr>
            <w:tcW w:w="2569" w:type="dxa"/>
            <w:vMerge w:val="continue"/>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outlineLvl w:val="9"/>
              <w:rPr>
                <w:rFonts w:hint="default" w:ascii="Times New Roman" w:hAnsi="Times New Roman" w:cs="Times New Roman"/>
                <w:b w:val="0"/>
                <w:bCs w:val="0"/>
                <w:color w:val="auto"/>
                <w:sz w:val="24"/>
                <w:szCs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5" w:hRule="atLeast"/>
        </w:trPr>
        <w:tc>
          <w:tcPr>
            <w:tcW w:w="434"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435" w:type="dxa"/>
            <w:vMerge w:val="restart"/>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eastAsia" w:ascii="Times New Roman" w:hAnsi="Times New Roman" w:eastAsia="宋体" w:cs="Times New Roman"/>
                <w:b w:val="0"/>
                <w:bCs w:val="0"/>
                <w:color w:val="auto"/>
                <w:sz w:val="24"/>
                <w:szCs w:val="24"/>
                <w:lang w:eastAsia="zh-CN"/>
              </w:rPr>
            </w:pPr>
            <w:r>
              <w:rPr>
                <w:rFonts w:hint="eastAsia" w:ascii="Times New Roman" w:hAnsi="Times New Roman" w:cs="Times New Roman"/>
                <w:b w:val="0"/>
                <w:bCs w:val="0"/>
                <w:color w:val="auto"/>
                <w:sz w:val="24"/>
                <w:szCs w:val="24"/>
                <w:lang w:eastAsia="zh-CN"/>
              </w:rPr>
              <w:t>营运期</w:t>
            </w:r>
          </w:p>
        </w:tc>
        <w:tc>
          <w:tcPr>
            <w:tcW w:w="1525"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r>
              <w:rPr>
                <w:rFonts w:hint="eastAsia" w:ascii="Times New Roman" w:hAnsi="Times New Roman" w:cs="Times New Roman"/>
                <w:b w:val="0"/>
                <w:bCs w:val="0"/>
                <w:color w:val="auto"/>
                <w:sz w:val="24"/>
                <w:szCs w:val="24"/>
                <w:lang w:eastAsia="zh-CN"/>
              </w:rPr>
              <w:t>管理、</w:t>
            </w:r>
            <w:r>
              <w:rPr>
                <w:rFonts w:hint="default" w:ascii="Times New Roman" w:hAnsi="Times New Roman" w:eastAsia="宋体" w:cs="Times New Roman"/>
                <w:b w:val="0"/>
                <w:bCs w:val="0"/>
                <w:color w:val="auto"/>
                <w:sz w:val="24"/>
                <w:szCs w:val="24"/>
              </w:rPr>
              <w:t>生活污水</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r>
              <w:rPr>
                <w:rFonts w:hint="eastAsia" w:ascii="Times New Roman" w:hAnsi="Times New Roman" w:eastAsia="宋体" w:cs="Times New Roman"/>
                <w:bCs/>
                <w:color w:val="auto"/>
                <w:szCs w:val="21"/>
                <w:lang w:val="en-US" w:eastAsia="zh-CN"/>
              </w:rPr>
              <w:t>14523.84</w:t>
            </w:r>
            <w:r>
              <w:rPr>
                <w:rFonts w:hint="default" w:ascii="Times New Roman" w:hAnsi="Times New Roman" w:eastAsia="宋体" w:cs="Times New Roman"/>
                <w:bCs/>
                <w:color w:val="auto"/>
                <w:szCs w:val="21"/>
              </w:rPr>
              <w:t>t/a</w:t>
            </w:r>
          </w:p>
        </w:tc>
        <w:tc>
          <w:tcPr>
            <w:tcW w:w="159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420" w:hanging="480" w:hangingChars="200"/>
              <w:jc w:val="center"/>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COD</w:t>
            </w:r>
          </w:p>
        </w:tc>
        <w:tc>
          <w:tcPr>
            <w:tcW w:w="1962"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420" w:hanging="480" w:hangingChars="200"/>
              <w:jc w:val="center"/>
              <w:textAlignment w:val="auto"/>
              <w:outlineLvl w:val="9"/>
              <w:rPr>
                <w:rFonts w:hint="default" w:ascii="Times New Roman" w:hAnsi="Times New Roman" w:eastAsia="宋体" w:cs="Times New Roman"/>
                <w:b w:val="0"/>
                <w:bCs w:val="0"/>
                <w:color w:val="auto"/>
                <w:sz w:val="24"/>
                <w:szCs w:val="24"/>
              </w:rPr>
            </w:pPr>
            <w:r>
              <w:rPr>
                <w:rFonts w:hint="eastAsia" w:ascii="Times New Roman" w:hAnsi="Times New Roman" w:cs="Times New Roman"/>
                <w:b w:val="0"/>
                <w:bCs w:val="0"/>
                <w:color w:val="auto"/>
                <w:sz w:val="24"/>
                <w:szCs w:val="24"/>
                <w:lang w:val="en-US" w:eastAsia="zh-CN"/>
              </w:rPr>
              <w:t>40</w:t>
            </w:r>
            <w:r>
              <w:rPr>
                <w:rFonts w:hint="default" w:ascii="Times New Roman" w:hAnsi="Times New Roman" w:eastAsia="宋体" w:cs="Times New Roman"/>
                <w:b w:val="0"/>
                <w:bCs w:val="0"/>
                <w:color w:val="auto"/>
                <w:sz w:val="24"/>
                <w:szCs w:val="24"/>
              </w:rPr>
              <w:t>0mg/L，</w:t>
            </w:r>
            <w:r>
              <w:rPr>
                <w:rFonts w:hint="eastAsia" w:ascii="Times New Roman" w:hAnsi="Times New Roman" w:cs="Times New Roman"/>
                <w:bCs/>
                <w:color w:val="auto"/>
                <w:szCs w:val="21"/>
                <w:lang w:val="en-US" w:eastAsia="zh-CN"/>
              </w:rPr>
              <w:t>5.8</w:t>
            </w:r>
            <w:r>
              <w:rPr>
                <w:rFonts w:hint="default" w:ascii="Times New Roman" w:hAnsi="Times New Roman" w:eastAsia="宋体" w:cs="Times New Roman"/>
                <w:bCs/>
                <w:color w:val="auto"/>
                <w:szCs w:val="21"/>
              </w:rPr>
              <w:t>t/a</w:t>
            </w:r>
          </w:p>
        </w:tc>
        <w:tc>
          <w:tcPr>
            <w:tcW w:w="2569" w:type="dxa"/>
            <w:vMerge w:val="restart"/>
            <w:vAlign w:val="center"/>
          </w:tcPr>
          <w:p>
            <w:pPr>
              <w:spacing w:line="360" w:lineRule="auto"/>
              <w:ind w:firstLine="480" w:firstLineChars="200"/>
              <w:rPr>
                <w:rFonts w:hint="eastAsia" w:ascii="Times New Roman" w:hAnsi="Times New Roman" w:eastAsia="宋体" w:cs="Times New Roman"/>
                <w:color w:val="auto"/>
                <w:sz w:val="24"/>
                <w:lang w:eastAsia="zh-CN"/>
              </w:rPr>
            </w:pPr>
            <w:r>
              <w:rPr>
                <w:rFonts w:hint="eastAsia" w:ascii="Times New Roman" w:hAnsi="Times New Roman" w:cs="Times New Roman"/>
                <w:color w:val="auto"/>
                <w:sz w:val="24"/>
                <w:lang w:eastAsia="zh-CN"/>
              </w:rPr>
              <w:t>污水管网对接前：自建污水处理设施处理达到</w:t>
            </w:r>
            <w:r>
              <w:rPr>
                <w:rFonts w:hint="default" w:ascii="Times New Roman" w:hAnsi="Times New Roman" w:eastAsia="宋体" w:cs="Times New Roman"/>
                <w:color w:val="auto"/>
                <w:sz w:val="24"/>
              </w:rPr>
              <w:t>《污水综合排放标准》（GB8978-1996）</w:t>
            </w:r>
            <w:r>
              <w:rPr>
                <w:rFonts w:hint="eastAsia" w:ascii="Times New Roman" w:hAnsi="Times New Roman" w:cs="Times New Roman"/>
                <w:color w:val="auto"/>
                <w:sz w:val="24"/>
                <w:lang w:eastAsia="zh-CN"/>
              </w:rPr>
              <w:t>一</w:t>
            </w:r>
            <w:r>
              <w:rPr>
                <w:rFonts w:hint="default" w:ascii="Times New Roman" w:hAnsi="Times New Roman" w:eastAsia="宋体" w:cs="Times New Roman"/>
                <w:color w:val="auto"/>
                <w:sz w:val="24"/>
              </w:rPr>
              <w:t>级标准</w:t>
            </w:r>
            <w:r>
              <w:rPr>
                <w:rFonts w:hint="eastAsia" w:ascii="Times New Roman" w:hAnsi="Times New Roman" w:cs="Times New Roman"/>
                <w:color w:val="auto"/>
                <w:sz w:val="24"/>
                <w:lang w:eastAsia="zh-CN"/>
              </w:rPr>
              <w:t>后外排。</w:t>
            </w:r>
          </w:p>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outlineLvl w:val="9"/>
              <w:rPr>
                <w:rFonts w:hint="default" w:ascii="Times New Roman" w:hAnsi="Times New Roman" w:cs="Times New Roman"/>
                <w:b w:val="0"/>
                <w:bCs w:val="0"/>
                <w:color w:val="auto"/>
                <w:sz w:val="24"/>
                <w:szCs w:val="24"/>
                <w:lang w:eastAsia="zh-CN"/>
              </w:rPr>
            </w:pPr>
            <w:r>
              <w:rPr>
                <w:rFonts w:hint="eastAsia" w:ascii="Times New Roman" w:hAnsi="Times New Roman" w:cs="Times New Roman"/>
                <w:color w:val="auto"/>
                <w:sz w:val="24"/>
                <w:lang w:eastAsia="zh-CN"/>
              </w:rPr>
              <w:t>污水管网对接后</w:t>
            </w:r>
            <w:r>
              <w:rPr>
                <w:rFonts w:hint="default" w:ascii="Times New Roman" w:hAnsi="Times New Roman" w:eastAsia="宋体" w:cs="Times New Roman"/>
                <w:color w:val="auto"/>
                <w:sz w:val="24"/>
              </w:rPr>
              <w:t>生活污水经化粪池处理后</w:t>
            </w:r>
            <w:r>
              <w:rPr>
                <w:rFonts w:hint="eastAsia" w:ascii="Times New Roman" w:hAnsi="Times New Roman" w:cs="Times New Roman"/>
                <w:color w:val="auto"/>
                <w:sz w:val="24"/>
                <w:lang w:eastAsia="zh-CN"/>
              </w:rPr>
              <w:t>满足</w:t>
            </w:r>
            <w:r>
              <w:rPr>
                <w:rFonts w:hint="default" w:ascii="Times New Roman" w:hAnsi="Times New Roman" w:eastAsia="宋体" w:cs="Times New Roman"/>
                <w:color w:val="auto"/>
                <w:sz w:val="24"/>
              </w:rPr>
              <w:t>《污水综合排放标准》（GB8978-1996）三级标准</w:t>
            </w:r>
            <w:r>
              <w:rPr>
                <w:rFonts w:hint="eastAsia" w:ascii="Times New Roman" w:hAnsi="Times New Roman" w:cs="Times New Roman"/>
                <w:color w:val="auto"/>
                <w:sz w:val="24"/>
                <w:lang w:eastAsia="zh-CN"/>
              </w:rPr>
              <w:t>并满足君山第二污水厂的进水水质要求。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67" w:hRule="atLeast"/>
        </w:trPr>
        <w:tc>
          <w:tcPr>
            <w:tcW w:w="434"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435"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1525"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p>
        </w:tc>
        <w:tc>
          <w:tcPr>
            <w:tcW w:w="1597"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420" w:hanging="480" w:hangingChars="200"/>
              <w:jc w:val="center"/>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BOD</w:t>
            </w:r>
          </w:p>
        </w:tc>
        <w:tc>
          <w:tcPr>
            <w:tcW w:w="1962"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420" w:hanging="480" w:hangingChars="200"/>
              <w:jc w:val="center"/>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200mg/L，</w:t>
            </w:r>
            <w:r>
              <w:rPr>
                <w:rFonts w:hint="eastAsia" w:ascii="Times New Roman" w:hAnsi="Times New Roman" w:cs="Times New Roman"/>
                <w:b w:val="0"/>
                <w:bCs w:val="0"/>
                <w:color w:val="auto"/>
                <w:sz w:val="24"/>
                <w:szCs w:val="24"/>
                <w:lang w:val="en-US" w:eastAsia="zh-CN"/>
              </w:rPr>
              <w:t>2.9</w:t>
            </w:r>
            <w:r>
              <w:rPr>
                <w:rFonts w:hint="default" w:ascii="Times New Roman" w:hAnsi="Times New Roman" w:eastAsia="宋体" w:cs="Times New Roman"/>
                <w:b w:val="0"/>
                <w:bCs w:val="0"/>
                <w:color w:val="auto"/>
                <w:sz w:val="24"/>
                <w:szCs w:val="24"/>
              </w:rPr>
              <w:t>t/a</w:t>
            </w:r>
          </w:p>
        </w:tc>
        <w:tc>
          <w:tcPr>
            <w:tcW w:w="256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420" w:hanging="480" w:hangingChars="200"/>
              <w:jc w:val="center"/>
              <w:textAlignment w:val="auto"/>
              <w:outlineLvl w:val="9"/>
              <w:rPr>
                <w:rFonts w:hint="default" w:ascii="Times New Roman" w:hAnsi="Times New Roman" w:eastAsia="宋体" w:cs="Times New Roman"/>
                <w:b w:val="0"/>
                <w:bCs w:val="0"/>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07" w:hRule="atLeast"/>
        </w:trPr>
        <w:tc>
          <w:tcPr>
            <w:tcW w:w="434"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435"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1525"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p>
        </w:tc>
        <w:tc>
          <w:tcPr>
            <w:tcW w:w="1597"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420" w:hanging="480" w:hangingChars="200"/>
              <w:jc w:val="center"/>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SS</w:t>
            </w:r>
          </w:p>
        </w:tc>
        <w:tc>
          <w:tcPr>
            <w:tcW w:w="1962"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420" w:hanging="480" w:hangingChars="200"/>
              <w:jc w:val="center"/>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200mg/L，</w:t>
            </w:r>
            <w:r>
              <w:rPr>
                <w:rFonts w:hint="eastAsia" w:ascii="Times New Roman" w:hAnsi="Times New Roman" w:cs="Times New Roman"/>
                <w:b w:val="0"/>
                <w:bCs w:val="0"/>
                <w:color w:val="auto"/>
                <w:sz w:val="24"/>
                <w:szCs w:val="24"/>
                <w:lang w:val="en-US" w:eastAsia="zh-CN"/>
              </w:rPr>
              <w:t>2.9</w:t>
            </w:r>
            <w:r>
              <w:rPr>
                <w:rFonts w:hint="default" w:ascii="Times New Roman" w:hAnsi="Times New Roman" w:eastAsia="宋体" w:cs="Times New Roman"/>
                <w:b w:val="0"/>
                <w:bCs w:val="0"/>
                <w:color w:val="auto"/>
                <w:sz w:val="24"/>
                <w:szCs w:val="24"/>
              </w:rPr>
              <w:t>t/a</w:t>
            </w:r>
          </w:p>
        </w:tc>
        <w:tc>
          <w:tcPr>
            <w:tcW w:w="256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420" w:hanging="480" w:hangingChars="200"/>
              <w:jc w:val="center"/>
              <w:textAlignment w:val="auto"/>
              <w:outlineLvl w:val="9"/>
              <w:rPr>
                <w:rFonts w:hint="default" w:ascii="Times New Roman" w:hAnsi="Times New Roman" w:eastAsia="宋体" w:cs="Times New Roman"/>
                <w:b w:val="0"/>
                <w:bCs w:val="0"/>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06" w:hRule="atLeast"/>
        </w:trPr>
        <w:tc>
          <w:tcPr>
            <w:tcW w:w="434"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435"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1525"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p>
        </w:tc>
        <w:tc>
          <w:tcPr>
            <w:tcW w:w="1597"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420" w:hanging="480" w:hangingChars="200"/>
              <w:jc w:val="center"/>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NH</w:t>
            </w:r>
            <w:r>
              <w:rPr>
                <w:rFonts w:hint="default" w:ascii="Times New Roman" w:hAnsi="Times New Roman" w:eastAsia="宋体" w:cs="Times New Roman"/>
                <w:b w:val="0"/>
                <w:bCs w:val="0"/>
                <w:color w:val="auto"/>
                <w:sz w:val="24"/>
                <w:szCs w:val="24"/>
                <w:vertAlign w:val="subscript"/>
              </w:rPr>
              <w:t>3</w:t>
            </w:r>
            <w:r>
              <w:rPr>
                <w:rFonts w:hint="default" w:ascii="Times New Roman" w:hAnsi="Times New Roman" w:eastAsia="宋体" w:cs="Times New Roman"/>
                <w:b w:val="0"/>
                <w:bCs w:val="0"/>
                <w:color w:val="auto"/>
                <w:sz w:val="24"/>
                <w:szCs w:val="24"/>
              </w:rPr>
              <w:t>-N</w:t>
            </w:r>
          </w:p>
        </w:tc>
        <w:tc>
          <w:tcPr>
            <w:tcW w:w="1962"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420" w:hanging="480" w:hangingChars="200"/>
              <w:jc w:val="center"/>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25mg/L，</w:t>
            </w:r>
            <w:r>
              <w:rPr>
                <w:rFonts w:hint="eastAsia" w:ascii="Times New Roman" w:hAnsi="Times New Roman" w:cs="Times New Roman"/>
                <w:b w:val="0"/>
                <w:bCs w:val="0"/>
                <w:color w:val="auto"/>
                <w:sz w:val="24"/>
                <w:szCs w:val="24"/>
                <w:lang w:val="en-US" w:eastAsia="zh-CN"/>
              </w:rPr>
              <w:t>0.36</w:t>
            </w:r>
            <w:r>
              <w:rPr>
                <w:rFonts w:hint="default" w:ascii="Times New Roman" w:hAnsi="Times New Roman" w:eastAsia="宋体" w:cs="Times New Roman"/>
                <w:b w:val="0"/>
                <w:bCs w:val="0"/>
                <w:color w:val="auto"/>
                <w:sz w:val="24"/>
                <w:szCs w:val="24"/>
              </w:rPr>
              <w:t>t/a</w:t>
            </w:r>
          </w:p>
        </w:tc>
        <w:tc>
          <w:tcPr>
            <w:tcW w:w="256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420" w:hanging="480" w:hangingChars="200"/>
              <w:jc w:val="center"/>
              <w:textAlignment w:val="auto"/>
              <w:outlineLvl w:val="9"/>
              <w:rPr>
                <w:rFonts w:hint="default" w:ascii="Times New Roman" w:hAnsi="Times New Roman" w:eastAsia="宋体" w:cs="Times New Roman"/>
                <w:b w:val="0"/>
                <w:bCs w:val="0"/>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rPr>
        <w:tc>
          <w:tcPr>
            <w:tcW w:w="434" w:type="dxa"/>
            <w:vMerge w:val="restart"/>
            <w:tcBorders>
              <w:top w:val="single" w:color="auto" w:sz="4" w:space="0"/>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固废</w:t>
            </w:r>
          </w:p>
        </w:tc>
        <w:tc>
          <w:tcPr>
            <w:tcW w:w="435" w:type="dxa"/>
            <w:vMerge w:val="restart"/>
            <w:tcBorders>
              <w:top w:val="single" w:color="auto" w:sz="4" w:space="0"/>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eastAsia" w:ascii="Times New Roman" w:hAnsi="Times New Roman" w:eastAsia="宋体" w:cs="Times New Roman"/>
                <w:b w:val="0"/>
                <w:bCs w:val="0"/>
                <w:color w:val="auto"/>
                <w:sz w:val="24"/>
                <w:szCs w:val="24"/>
                <w:lang w:eastAsia="zh-CN"/>
              </w:rPr>
            </w:pPr>
            <w:r>
              <w:rPr>
                <w:rFonts w:hint="eastAsia" w:ascii="Times New Roman" w:hAnsi="Times New Roman" w:cs="Times New Roman"/>
                <w:b w:val="0"/>
                <w:bCs w:val="0"/>
                <w:color w:val="auto"/>
                <w:sz w:val="24"/>
                <w:szCs w:val="24"/>
                <w:lang w:eastAsia="zh-CN"/>
              </w:rPr>
              <w:t>营运期</w:t>
            </w:r>
          </w:p>
        </w:tc>
        <w:tc>
          <w:tcPr>
            <w:tcW w:w="1525"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kern w:val="0"/>
                <w:sz w:val="24"/>
                <w:szCs w:val="24"/>
              </w:rPr>
            </w:pPr>
            <w:r>
              <w:rPr>
                <w:rFonts w:hint="eastAsia" w:ascii="Times New Roman" w:hAnsi="Times New Roman" w:cs="Times New Roman"/>
                <w:bCs/>
                <w:color w:val="auto"/>
                <w:sz w:val="24"/>
                <w:szCs w:val="24"/>
                <w:u w:val="none"/>
                <w:lang w:eastAsia="zh-CN"/>
              </w:rPr>
              <w:t>废包装袋</w:t>
            </w:r>
          </w:p>
        </w:tc>
        <w:tc>
          <w:tcPr>
            <w:tcW w:w="1597"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imes New Roman" w:hAnsi="Times New Roman" w:eastAsia="宋体" w:cs="Times New Roman"/>
                <w:b w:val="0"/>
                <w:bCs w:val="0"/>
                <w:color w:val="auto"/>
                <w:kern w:val="0"/>
                <w:sz w:val="24"/>
                <w:szCs w:val="24"/>
                <w:lang w:eastAsia="zh-CN"/>
              </w:rPr>
            </w:pPr>
            <w:r>
              <w:rPr>
                <w:rFonts w:hint="eastAsia" w:ascii="Times New Roman" w:hAnsi="Times New Roman" w:cs="Times New Roman"/>
                <w:b w:val="0"/>
                <w:bCs w:val="0"/>
                <w:color w:val="auto"/>
                <w:kern w:val="0"/>
                <w:sz w:val="24"/>
                <w:szCs w:val="24"/>
                <w:lang w:eastAsia="zh-CN"/>
              </w:rPr>
              <w:t>买卖</w:t>
            </w:r>
          </w:p>
        </w:tc>
        <w:tc>
          <w:tcPr>
            <w:tcW w:w="1962"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imes New Roman" w:hAnsi="Times New Roman" w:eastAsia="宋体" w:cs="Times New Roman"/>
                <w:b w:val="0"/>
                <w:bCs w:val="0"/>
                <w:color w:val="auto"/>
                <w:kern w:val="0"/>
                <w:sz w:val="24"/>
                <w:szCs w:val="24"/>
                <w:lang w:val="en-US" w:eastAsia="zh-CN"/>
              </w:rPr>
            </w:pPr>
            <w:r>
              <w:rPr>
                <w:rFonts w:hint="eastAsia" w:ascii="Times New Roman" w:hAnsi="Times New Roman" w:cs="Times New Roman"/>
                <w:b w:val="0"/>
                <w:bCs w:val="0"/>
                <w:color w:val="auto"/>
                <w:kern w:val="0"/>
                <w:sz w:val="24"/>
                <w:szCs w:val="24"/>
                <w:lang w:val="en-US" w:eastAsia="zh-CN"/>
              </w:rPr>
              <w:t>1.6</w:t>
            </w:r>
            <w:r>
              <w:rPr>
                <w:rFonts w:hint="default" w:ascii="Times New Roman" w:hAnsi="Times New Roman" w:eastAsia="宋体" w:cs="Times New Roman"/>
                <w:b w:val="0"/>
                <w:bCs w:val="0"/>
                <w:color w:val="auto"/>
                <w:sz w:val="24"/>
                <w:szCs w:val="24"/>
              </w:rPr>
              <w:t>t/a</w:t>
            </w:r>
          </w:p>
        </w:tc>
        <w:tc>
          <w:tcPr>
            <w:tcW w:w="2569"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环卫部门收集处置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85" w:hRule="atLeast"/>
        </w:trPr>
        <w:tc>
          <w:tcPr>
            <w:tcW w:w="434"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435"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1525"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kern w:val="0"/>
                <w:sz w:val="24"/>
                <w:szCs w:val="24"/>
              </w:rPr>
            </w:pPr>
            <w:r>
              <w:rPr>
                <w:rFonts w:hint="eastAsia" w:ascii="Times New Roman" w:hAnsi="Times New Roman" w:cs="Times New Roman"/>
                <w:bCs/>
                <w:color w:val="auto"/>
                <w:sz w:val="24"/>
                <w:szCs w:val="24"/>
                <w:u w:val="none"/>
                <w:lang w:eastAsia="zh-CN"/>
              </w:rPr>
              <w:t>不合格及腐烂的农产品</w:t>
            </w:r>
          </w:p>
        </w:tc>
        <w:tc>
          <w:tcPr>
            <w:tcW w:w="1597"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imes New Roman" w:hAnsi="Times New Roman" w:eastAsia="宋体" w:cs="Times New Roman"/>
                <w:b w:val="0"/>
                <w:bCs w:val="0"/>
                <w:color w:val="auto"/>
                <w:kern w:val="0"/>
                <w:sz w:val="24"/>
                <w:szCs w:val="24"/>
                <w:lang w:eastAsia="zh-CN"/>
              </w:rPr>
            </w:pPr>
            <w:r>
              <w:rPr>
                <w:rFonts w:hint="eastAsia" w:ascii="Times New Roman" w:hAnsi="Times New Roman" w:cs="Times New Roman"/>
                <w:b w:val="0"/>
                <w:bCs w:val="0"/>
                <w:color w:val="auto"/>
                <w:kern w:val="0"/>
                <w:sz w:val="24"/>
                <w:szCs w:val="24"/>
                <w:lang w:eastAsia="zh-CN"/>
              </w:rPr>
              <w:t>买卖</w:t>
            </w:r>
          </w:p>
        </w:tc>
        <w:tc>
          <w:tcPr>
            <w:tcW w:w="1962"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imes New Roman" w:hAnsi="Times New Roman" w:eastAsia="宋体" w:cs="Times New Roman"/>
                <w:b w:val="0"/>
                <w:bCs w:val="0"/>
                <w:color w:val="auto"/>
                <w:kern w:val="0"/>
                <w:sz w:val="24"/>
                <w:szCs w:val="24"/>
                <w:lang w:val="en-US" w:eastAsia="zh-CN"/>
              </w:rPr>
            </w:pPr>
            <w:r>
              <w:rPr>
                <w:rFonts w:hint="eastAsia" w:ascii="Times New Roman" w:hAnsi="Times New Roman" w:cs="Times New Roman"/>
                <w:b w:val="0"/>
                <w:bCs w:val="0"/>
                <w:color w:val="auto"/>
                <w:kern w:val="0"/>
                <w:sz w:val="24"/>
                <w:szCs w:val="24"/>
                <w:lang w:val="en-US" w:eastAsia="zh-CN"/>
              </w:rPr>
              <w:t>500</w:t>
            </w:r>
            <w:r>
              <w:rPr>
                <w:rFonts w:hint="default" w:ascii="Times New Roman" w:hAnsi="Times New Roman" w:eastAsia="宋体" w:cs="Times New Roman"/>
                <w:b w:val="0"/>
                <w:bCs w:val="0"/>
                <w:color w:val="auto"/>
                <w:sz w:val="24"/>
                <w:szCs w:val="24"/>
              </w:rPr>
              <w:t>t/a</w:t>
            </w:r>
          </w:p>
        </w:tc>
        <w:tc>
          <w:tcPr>
            <w:tcW w:w="256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12" w:hRule="atLeast"/>
        </w:trPr>
        <w:tc>
          <w:tcPr>
            <w:tcW w:w="434"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435"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1525"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imes New Roman" w:hAnsi="Times New Roman" w:eastAsia="宋体" w:cs="Times New Roman"/>
                <w:b w:val="0"/>
                <w:bCs w:val="0"/>
                <w:color w:val="auto"/>
                <w:kern w:val="0"/>
                <w:sz w:val="24"/>
                <w:szCs w:val="24"/>
                <w:lang w:eastAsia="zh-CN"/>
              </w:rPr>
            </w:pPr>
            <w:r>
              <w:rPr>
                <w:rFonts w:hint="eastAsia" w:ascii="Times New Roman" w:hAnsi="Times New Roman" w:cs="Times New Roman"/>
                <w:b w:val="0"/>
                <w:bCs w:val="0"/>
                <w:color w:val="auto"/>
                <w:kern w:val="0"/>
                <w:sz w:val="24"/>
                <w:szCs w:val="24"/>
                <w:lang w:eastAsia="zh-CN"/>
              </w:rPr>
              <w:t>污泥</w:t>
            </w:r>
          </w:p>
        </w:tc>
        <w:tc>
          <w:tcPr>
            <w:tcW w:w="1597"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imes New Roman" w:hAnsi="Times New Roman" w:eastAsia="宋体" w:cs="Times New Roman"/>
                <w:b w:val="0"/>
                <w:bCs w:val="0"/>
                <w:color w:val="auto"/>
                <w:kern w:val="0"/>
                <w:sz w:val="24"/>
                <w:szCs w:val="24"/>
                <w:lang w:eastAsia="zh-CN"/>
              </w:rPr>
            </w:pPr>
            <w:r>
              <w:rPr>
                <w:rFonts w:hint="eastAsia" w:ascii="Times New Roman" w:hAnsi="Times New Roman" w:cs="Times New Roman"/>
                <w:b w:val="0"/>
                <w:bCs w:val="0"/>
                <w:color w:val="auto"/>
                <w:kern w:val="0"/>
                <w:sz w:val="24"/>
                <w:szCs w:val="24"/>
                <w:lang w:eastAsia="zh-CN"/>
              </w:rPr>
              <w:t>污水处理站</w:t>
            </w:r>
          </w:p>
        </w:tc>
        <w:tc>
          <w:tcPr>
            <w:tcW w:w="1962"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imes New Roman" w:hAnsi="Times New Roman" w:eastAsia="宋体" w:cs="Times New Roman"/>
                <w:b w:val="0"/>
                <w:bCs w:val="0"/>
                <w:color w:val="auto"/>
                <w:kern w:val="0"/>
                <w:sz w:val="24"/>
                <w:szCs w:val="24"/>
                <w:lang w:val="en-US" w:eastAsia="zh-CN"/>
              </w:rPr>
            </w:pPr>
            <w:r>
              <w:rPr>
                <w:rFonts w:hint="eastAsia" w:ascii="Times New Roman" w:hAnsi="Times New Roman" w:cs="Times New Roman"/>
                <w:b w:val="0"/>
                <w:bCs w:val="0"/>
                <w:color w:val="auto"/>
                <w:kern w:val="0"/>
                <w:sz w:val="24"/>
                <w:szCs w:val="24"/>
                <w:lang w:val="en-US" w:eastAsia="zh-CN"/>
              </w:rPr>
              <w:t>2</w:t>
            </w:r>
            <w:r>
              <w:rPr>
                <w:rFonts w:hint="default" w:ascii="Times New Roman" w:hAnsi="Times New Roman" w:eastAsia="宋体" w:cs="Times New Roman"/>
                <w:b w:val="0"/>
                <w:bCs w:val="0"/>
                <w:color w:val="auto"/>
                <w:sz w:val="24"/>
                <w:szCs w:val="24"/>
              </w:rPr>
              <w:t>t/a</w:t>
            </w:r>
          </w:p>
        </w:tc>
        <w:tc>
          <w:tcPr>
            <w:tcW w:w="256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40" w:hRule="atLeast"/>
        </w:trPr>
        <w:tc>
          <w:tcPr>
            <w:tcW w:w="434"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435"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1525"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员工</w:t>
            </w:r>
          </w:p>
        </w:tc>
        <w:tc>
          <w:tcPr>
            <w:tcW w:w="1597"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生活垃圾</w:t>
            </w:r>
          </w:p>
        </w:tc>
        <w:tc>
          <w:tcPr>
            <w:tcW w:w="1962"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r>
              <w:rPr>
                <w:rFonts w:hint="eastAsia" w:ascii="Times New Roman" w:hAnsi="Times New Roman" w:cs="Times New Roman"/>
                <w:b w:val="0"/>
                <w:bCs w:val="0"/>
                <w:color w:val="auto"/>
                <w:sz w:val="24"/>
                <w:szCs w:val="24"/>
                <w:lang w:val="en-US" w:eastAsia="zh-CN"/>
              </w:rPr>
              <w:t>6</w:t>
            </w:r>
            <w:r>
              <w:rPr>
                <w:rFonts w:hint="default" w:ascii="Times New Roman" w:hAnsi="Times New Roman" w:eastAsia="宋体" w:cs="Times New Roman"/>
                <w:b w:val="0"/>
                <w:bCs w:val="0"/>
                <w:color w:val="auto"/>
                <w:sz w:val="24"/>
                <w:szCs w:val="24"/>
              </w:rPr>
              <w:t>t/a</w:t>
            </w:r>
          </w:p>
        </w:tc>
        <w:tc>
          <w:tcPr>
            <w:tcW w:w="256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40" w:hRule="atLeast"/>
        </w:trPr>
        <w:tc>
          <w:tcPr>
            <w:tcW w:w="434"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435" w:type="dxa"/>
            <w:vMerge w:val="restart"/>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eastAsia" w:ascii="Times New Roman" w:hAnsi="Times New Roman" w:eastAsia="宋体" w:cs="Times New Roman"/>
                <w:b w:val="0"/>
                <w:bCs w:val="0"/>
                <w:color w:val="auto"/>
                <w:sz w:val="24"/>
                <w:szCs w:val="24"/>
                <w:lang w:eastAsia="zh-CN"/>
              </w:rPr>
            </w:pPr>
            <w:r>
              <w:rPr>
                <w:rFonts w:hint="eastAsia" w:ascii="Times New Roman" w:hAnsi="Times New Roman" w:cs="Times New Roman"/>
                <w:b w:val="0"/>
                <w:bCs w:val="0"/>
                <w:color w:val="auto"/>
                <w:sz w:val="24"/>
                <w:szCs w:val="24"/>
                <w:lang w:eastAsia="zh-CN"/>
              </w:rPr>
              <w:t>施工期</w:t>
            </w:r>
          </w:p>
        </w:tc>
        <w:tc>
          <w:tcPr>
            <w:tcW w:w="1525"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lang w:eastAsia="zh-CN"/>
              </w:rPr>
            </w:pPr>
            <w:r>
              <w:rPr>
                <w:rFonts w:hint="eastAsia" w:ascii="Times New Roman" w:hAnsi="Times New Roman" w:cs="Times New Roman"/>
                <w:b w:val="0"/>
                <w:bCs w:val="0"/>
                <w:color w:val="auto"/>
                <w:sz w:val="24"/>
                <w:szCs w:val="24"/>
                <w:lang w:eastAsia="zh-CN"/>
              </w:rPr>
              <w:t>员工生活</w:t>
            </w:r>
          </w:p>
        </w:tc>
        <w:tc>
          <w:tcPr>
            <w:tcW w:w="1597"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lang w:val="en-US" w:eastAsia="zh-CN"/>
              </w:rPr>
            </w:pPr>
            <w:r>
              <w:rPr>
                <w:rFonts w:hint="eastAsia" w:ascii="Times New Roman" w:hAnsi="Times New Roman" w:cs="Times New Roman"/>
                <w:b w:val="0"/>
                <w:bCs w:val="0"/>
                <w:color w:val="auto"/>
                <w:sz w:val="24"/>
                <w:szCs w:val="24"/>
                <w:lang w:eastAsia="zh-CN"/>
              </w:rPr>
              <w:t>生活垃圾</w:t>
            </w:r>
          </w:p>
        </w:tc>
        <w:tc>
          <w:tcPr>
            <w:tcW w:w="1962"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10kg/d</w:t>
            </w:r>
          </w:p>
        </w:tc>
        <w:tc>
          <w:tcPr>
            <w:tcW w:w="2569"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color w:val="auto"/>
                <w:sz w:val="24"/>
                <w:szCs w:val="24"/>
              </w:rPr>
              <w:t>统一由</w:t>
            </w:r>
            <w:r>
              <w:rPr>
                <w:rFonts w:hint="eastAsia" w:ascii="Times New Roman" w:hAnsi="Times New Roman" w:cs="Times New Roman"/>
                <w:color w:val="auto"/>
                <w:sz w:val="24"/>
                <w:szCs w:val="24"/>
                <w:lang w:val="en-US" w:eastAsia="zh-CN"/>
              </w:rPr>
              <w:t>当地</w:t>
            </w:r>
            <w:r>
              <w:rPr>
                <w:rFonts w:hint="default" w:ascii="Times New Roman" w:hAnsi="Times New Roman" w:eastAsia="宋体" w:cs="Times New Roman"/>
                <w:color w:val="auto"/>
                <w:sz w:val="24"/>
                <w:szCs w:val="24"/>
              </w:rPr>
              <w:t>环卫部门清理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0" w:hRule="atLeast"/>
        </w:trPr>
        <w:tc>
          <w:tcPr>
            <w:tcW w:w="434"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435"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60" w:lineRule="exact"/>
              <w:ind w:left="113" w:right="113"/>
              <w:jc w:val="center"/>
              <w:textAlignment w:val="auto"/>
              <w:outlineLvl w:val="9"/>
              <w:rPr>
                <w:rFonts w:hint="default" w:ascii="Times New Roman" w:hAnsi="Times New Roman" w:eastAsia="宋体" w:cs="Times New Roman"/>
                <w:b w:val="0"/>
                <w:bCs w:val="0"/>
                <w:color w:val="auto"/>
                <w:sz w:val="24"/>
                <w:szCs w:val="24"/>
              </w:rPr>
            </w:pPr>
          </w:p>
        </w:tc>
        <w:tc>
          <w:tcPr>
            <w:tcW w:w="1525"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lang w:eastAsia="zh-CN"/>
              </w:rPr>
            </w:pPr>
            <w:r>
              <w:rPr>
                <w:rFonts w:hint="eastAsia" w:ascii="Times New Roman" w:hAnsi="Times New Roman" w:cs="Times New Roman"/>
                <w:b w:val="0"/>
                <w:bCs w:val="0"/>
                <w:color w:val="auto"/>
                <w:sz w:val="24"/>
                <w:szCs w:val="24"/>
                <w:lang w:eastAsia="zh-CN"/>
              </w:rPr>
              <w:t>建筑施工</w:t>
            </w:r>
          </w:p>
        </w:tc>
        <w:tc>
          <w:tcPr>
            <w:tcW w:w="1597"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lang w:val="en-US" w:eastAsia="zh-CN"/>
              </w:rPr>
            </w:pPr>
            <w:r>
              <w:rPr>
                <w:rFonts w:hint="eastAsia" w:ascii="Times New Roman" w:hAnsi="Times New Roman" w:cs="Times New Roman"/>
                <w:b w:val="0"/>
                <w:bCs w:val="0"/>
                <w:color w:val="auto"/>
                <w:sz w:val="24"/>
                <w:szCs w:val="24"/>
                <w:lang w:eastAsia="zh-CN"/>
              </w:rPr>
              <w:t>建筑垃圾</w:t>
            </w:r>
          </w:p>
        </w:tc>
        <w:tc>
          <w:tcPr>
            <w:tcW w:w="1962"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一定量</w:t>
            </w:r>
          </w:p>
        </w:tc>
        <w:tc>
          <w:tcPr>
            <w:tcW w:w="2569"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outlineLvl w:val="9"/>
              <w:rPr>
                <w:rFonts w:hint="default" w:ascii="Times New Roman" w:hAnsi="Times New Roman" w:eastAsia="宋体"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当地渣土办处理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54" w:hRule="atLeast"/>
        </w:trPr>
        <w:tc>
          <w:tcPr>
            <w:tcW w:w="43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噪</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声</w:t>
            </w:r>
          </w:p>
        </w:tc>
        <w:tc>
          <w:tcPr>
            <w:tcW w:w="43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r>
              <w:rPr>
                <w:rFonts w:hint="eastAsia" w:ascii="Times New Roman" w:hAnsi="Times New Roman" w:cs="Times New Roman"/>
                <w:b w:val="0"/>
                <w:bCs w:val="0"/>
                <w:color w:val="auto"/>
                <w:sz w:val="24"/>
                <w:szCs w:val="24"/>
                <w:lang w:eastAsia="zh-CN"/>
              </w:rPr>
              <w:t>施工期</w:t>
            </w:r>
          </w:p>
        </w:tc>
        <w:tc>
          <w:tcPr>
            <w:tcW w:w="152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r>
              <w:rPr>
                <w:rFonts w:hint="eastAsia" w:ascii="Times New Roman" w:hAnsi="Times New Roman" w:cs="Times New Roman"/>
                <w:b w:val="0"/>
                <w:bCs w:val="0"/>
                <w:color w:val="auto"/>
                <w:sz w:val="24"/>
                <w:szCs w:val="24"/>
                <w:lang w:eastAsia="zh-CN"/>
              </w:rPr>
              <w:t>建筑施工</w:t>
            </w:r>
          </w:p>
        </w:tc>
        <w:tc>
          <w:tcPr>
            <w:tcW w:w="159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设备噪声</w:t>
            </w:r>
          </w:p>
        </w:tc>
        <w:tc>
          <w:tcPr>
            <w:tcW w:w="196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r>
              <w:rPr>
                <w:color w:val="auto"/>
                <w:kern w:val="0"/>
                <w:sz w:val="24"/>
              </w:rPr>
              <w:t>87～101dB(A)之间</w:t>
            </w:r>
          </w:p>
        </w:tc>
        <w:tc>
          <w:tcPr>
            <w:tcW w:w="25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≤60dB（A）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54" w:hRule="atLeast"/>
        </w:trPr>
        <w:tc>
          <w:tcPr>
            <w:tcW w:w="43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p>
        </w:tc>
        <w:tc>
          <w:tcPr>
            <w:tcW w:w="43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r>
              <w:rPr>
                <w:rFonts w:hint="eastAsia" w:ascii="Times New Roman" w:hAnsi="Times New Roman" w:cs="Times New Roman"/>
                <w:b w:val="0"/>
                <w:bCs w:val="0"/>
                <w:color w:val="auto"/>
                <w:sz w:val="24"/>
                <w:szCs w:val="24"/>
                <w:lang w:eastAsia="zh-CN"/>
              </w:rPr>
              <w:t>营运期</w:t>
            </w:r>
          </w:p>
        </w:tc>
        <w:tc>
          <w:tcPr>
            <w:tcW w:w="152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imes New Roman" w:hAnsi="Times New Roman" w:eastAsia="宋体" w:cs="Times New Roman"/>
                <w:b w:val="0"/>
                <w:bCs w:val="0"/>
                <w:color w:val="auto"/>
                <w:sz w:val="24"/>
                <w:szCs w:val="24"/>
                <w:lang w:eastAsia="zh-CN"/>
              </w:rPr>
            </w:pPr>
            <w:r>
              <w:rPr>
                <w:rFonts w:hint="eastAsia" w:ascii="Times New Roman" w:hAnsi="Times New Roman" w:cs="Times New Roman"/>
                <w:b w:val="0"/>
                <w:bCs w:val="0"/>
                <w:color w:val="auto"/>
                <w:sz w:val="24"/>
                <w:szCs w:val="24"/>
                <w:lang w:eastAsia="zh-CN"/>
              </w:rPr>
              <w:t>设备、车辆人群活动</w:t>
            </w:r>
            <w:r>
              <w:rPr>
                <w:rFonts w:hint="default" w:ascii="Times New Roman" w:hAnsi="Times New Roman" w:eastAsia="宋体" w:cs="Times New Roman"/>
                <w:b w:val="0"/>
                <w:bCs w:val="0"/>
                <w:color w:val="auto"/>
                <w:sz w:val="24"/>
                <w:szCs w:val="24"/>
              </w:rPr>
              <w:t>等</w:t>
            </w:r>
          </w:p>
        </w:tc>
        <w:tc>
          <w:tcPr>
            <w:tcW w:w="159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r>
              <w:rPr>
                <w:rFonts w:hint="eastAsia" w:ascii="Times New Roman" w:hAnsi="Times New Roman" w:cs="Times New Roman"/>
                <w:b w:val="0"/>
                <w:bCs w:val="0"/>
                <w:color w:val="auto"/>
                <w:sz w:val="24"/>
                <w:szCs w:val="24"/>
                <w:lang w:eastAsia="zh-CN"/>
              </w:rPr>
              <w:t>设备、车辆人群活动</w:t>
            </w:r>
            <w:r>
              <w:rPr>
                <w:rFonts w:hint="default" w:ascii="Times New Roman" w:hAnsi="Times New Roman" w:eastAsia="宋体" w:cs="Times New Roman"/>
                <w:b w:val="0"/>
                <w:bCs w:val="0"/>
                <w:color w:val="auto"/>
                <w:sz w:val="24"/>
                <w:szCs w:val="24"/>
              </w:rPr>
              <w:t>等噪声</w:t>
            </w:r>
          </w:p>
        </w:tc>
        <w:tc>
          <w:tcPr>
            <w:tcW w:w="196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r>
              <w:rPr>
                <w:rFonts w:hint="eastAsia" w:ascii="Times New Roman" w:hAnsi="Times New Roman" w:cs="Times New Roman"/>
                <w:b w:val="0"/>
                <w:bCs w:val="0"/>
                <w:color w:val="auto"/>
                <w:sz w:val="24"/>
                <w:szCs w:val="24"/>
                <w:lang w:val="en-US" w:eastAsia="zh-CN"/>
              </w:rPr>
              <w:t>50</w:t>
            </w:r>
            <w:r>
              <w:rPr>
                <w:rFonts w:hint="default" w:ascii="Times New Roman" w:hAnsi="Times New Roman" w:eastAsia="宋体" w:cs="Times New Roman"/>
                <w:b w:val="0"/>
                <w:bCs w:val="0"/>
                <w:color w:val="auto"/>
                <w:sz w:val="24"/>
                <w:szCs w:val="24"/>
              </w:rPr>
              <w:t>~</w:t>
            </w:r>
            <w:r>
              <w:rPr>
                <w:rFonts w:hint="eastAsia" w:ascii="Times New Roman" w:hAnsi="Times New Roman" w:cs="Times New Roman"/>
                <w:b w:val="0"/>
                <w:bCs w:val="0"/>
                <w:color w:val="auto"/>
                <w:sz w:val="24"/>
                <w:szCs w:val="24"/>
                <w:lang w:val="en-US" w:eastAsia="zh-CN"/>
              </w:rPr>
              <w:t>100</w:t>
            </w:r>
            <w:r>
              <w:rPr>
                <w:rFonts w:hint="default" w:ascii="Times New Roman" w:hAnsi="Times New Roman" w:eastAsia="宋体" w:cs="Times New Roman"/>
                <w:b w:val="0"/>
                <w:bCs w:val="0"/>
                <w:color w:val="auto"/>
                <w:sz w:val="24"/>
                <w:szCs w:val="24"/>
              </w:rPr>
              <w:t>dB（A）</w:t>
            </w:r>
          </w:p>
        </w:tc>
        <w:tc>
          <w:tcPr>
            <w:tcW w:w="256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≤60dB（A）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11" w:hRule="atLeast"/>
        </w:trPr>
        <w:tc>
          <w:tcPr>
            <w:tcW w:w="8522" w:type="dxa"/>
            <w:gridSpan w:val="6"/>
          </w:tcPr>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主要生态影响（不够时可附另页）</w:t>
            </w:r>
          </w:p>
          <w:p>
            <w:pPr>
              <w:keepNext w:val="0"/>
              <w:keepLines w:val="0"/>
              <w:pageBreakBefore w:val="0"/>
              <w:widowControl w:val="0"/>
              <w:kinsoku/>
              <w:wordWrap/>
              <w:overflowPunct/>
              <w:topLinePunct w:val="0"/>
              <w:autoSpaceDE/>
              <w:autoSpaceDN/>
              <w:bidi w:val="0"/>
              <w:adjustRightInd/>
              <w:snapToGrid/>
              <w:spacing w:after="0" w:line="360" w:lineRule="exact"/>
              <w:ind w:firstLine="480" w:firstLineChars="200"/>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u w:val="none"/>
              </w:rPr>
              <w:t>由于本项目</w:t>
            </w:r>
            <w:r>
              <w:rPr>
                <w:rFonts w:hint="default" w:ascii="Times New Roman" w:hAnsi="Times New Roman" w:eastAsia="宋体" w:cs="Times New Roman"/>
                <w:b w:val="0"/>
                <w:bCs w:val="0"/>
                <w:color w:val="auto"/>
                <w:sz w:val="24"/>
                <w:szCs w:val="24"/>
                <w:u w:val="none"/>
                <w:lang w:eastAsia="zh-CN"/>
              </w:rPr>
              <w:t>施工期较短</w:t>
            </w:r>
            <w:r>
              <w:rPr>
                <w:rFonts w:hint="default" w:ascii="Times New Roman" w:hAnsi="Times New Roman" w:eastAsia="宋体" w:cs="Times New Roman"/>
                <w:b w:val="0"/>
                <w:bCs w:val="0"/>
                <w:color w:val="auto"/>
                <w:sz w:val="24"/>
                <w:szCs w:val="24"/>
                <w:u w:val="none"/>
              </w:rPr>
              <w:t>，厂区周边均为</w:t>
            </w:r>
            <w:r>
              <w:rPr>
                <w:rFonts w:hint="default" w:ascii="Times New Roman" w:hAnsi="Times New Roman" w:eastAsia="宋体" w:cs="Times New Roman"/>
                <w:b w:val="0"/>
                <w:bCs w:val="0"/>
                <w:color w:val="auto"/>
                <w:sz w:val="24"/>
                <w:szCs w:val="24"/>
                <w:u w:val="none"/>
                <w:lang w:eastAsia="zh-CN"/>
              </w:rPr>
              <w:t>一般</w:t>
            </w:r>
            <w:r>
              <w:rPr>
                <w:rFonts w:hint="default" w:ascii="Times New Roman" w:hAnsi="Times New Roman" w:eastAsia="宋体" w:cs="Times New Roman"/>
                <w:b w:val="0"/>
                <w:bCs w:val="0"/>
                <w:color w:val="auto"/>
                <w:sz w:val="24"/>
                <w:szCs w:val="24"/>
                <w:u w:val="none"/>
              </w:rPr>
              <w:t>农田及少量居民住户，无珍稀动植物。生产过程中污染物排放量较小</w:t>
            </w:r>
            <w:r>
              <w:rPr>
                <w:rFonts w:hint="default" w:ascii="Times New Roman" w:hAnsi="Times New Roman" w:eastAsia="宋体" w:cs="Times New Roman"/>
                <w:b w:val="0"/>
                <w:bCs w:val="0"/>
                <w:color w:val="auto"/>
                <w:sz w:val="24"/>
                <w:szCs w:val="24"/>
                <w:u w:val="none"/>
                <w:lang w:eastAsia="zh-CN"/>
              </w:rPr>
              <w:t>且随着施工期的结束而结束</w:t>
            </w:r>
            <w:r>
              <w:rPr>
                <w:rFonts w:hint="default" w:ascii="Times New Roman" w:hAnsi="Times New Roman" w:eastAsia="宋体" w:cs="Times New Roman"/>
                <w:b w:val="0"/>
                <w:bCs w:val="0"/>
                <w:color w:val="auto"/>
                <w:sz w:val="24"/>
                <w:szCs w:val="24"/>
                <w:u w:val="none"/>
              </w:rPr>
              <w:t>，</w:t>
            </w:r>
            <w:r>
              <w:rPr>
                <w:rFonts w:hint="default" w:ascii="Times New Roman" w:hAnsi="Times New Roman" w:eastAsia="宋体" w:cs="Times New Roman"/>
                <w:b w:val="0"/>
                <w:bCs w:val="0"/>
                <w:color w:val="auto"/>
                <w:sz w:val="24"/>
                <w:szCs w:val="24"/>
                <w:u w:val="none"/>
                <w:lang w:eastAsia="zh-CN"/>
              </w:rPr>
              <w:t>施工结束后可适当的种植本地绿色植物，减少施工期对</w:t>
            </w:r>
            <w:r>
              <w:rPr>
                <w:rFonts w:hint="default" w:ascii="Times New Roman" w:hAnsi="Times New Roman" w:eastAsia="宋体" w:cs="Times New Roman"/>
                <w:b w:val="0"/>
                <w:bCs w:val="0"/>
                <w:color w:val="auto"/>
                <w:sz w:val="24"/>
                <w:szCs w:val="24"/>
                <w:u w:val="none"/>
              </w:rPr>
              <w:t>当地生态环境影响很小。</w:t>
            </w:r>
          </w:p>
        </w:tc>
      </w:tr>
    </w:tbl>
    <w:p>
      <w:pPr>
        <w:rPr>
          <w:rFonts w:hint="default" w:ascii="Times New Roman" w:hAnsi="Times New Roman" w:eastAsia="宋体" w:cs="Times New Roman"/>
          <w:color w:val="auto"/>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outlineLvl w:val="0"/>
        <w:rPr>
          <w:rFonts w:hint="default" w:ascii="Times New Roman" w:hAnsi="Times New Roman" w:eastAsia="宋体" w:cs="Times New Roman"/>
          <w:b/>
          <w:color w:val="auto"/>
          <w:sz w:val="30"/>
          <w:szCs w:val="30"/>
        </w:rPr>
      </w:pPr>
      <w:bookmarkStart w:id="7" w:name="_Toc419629684"/>
      <w:r>
        <w:rPr>
          <w:rFonts w:hint="default" w:ascii="Times New Roman" w:hAnsi="Times New Roman" w:eastAsia="宋体" w:cs="Times New Roman"/>
          <w:b/>
          <w:color w:val="auto"/>
          <w:sz w:val="30"/>
          <w:szCs w:val="30"/>
          <w:lang w:eastAsia="zh-CN"/>
        </w:rPr>
        <w:t>七、</w:t>
      </w:r>
      <w:r>
        <w:rPr>
          <w:rFonts w:hint="default" w:ascii="Times New Roman" w:hAnsi="Times New Roman" w:eastAsia="宋体" w:cs="Times New Roman"/>
          <w:b/>
          <w:color w:val="auto"/>
          <w:sz w:val="30"/>
          <w:szCs w:val="30"/>
        </w:rPr>
        <w:t>环境影响分析</w:t>
      </w:r>
      <w:bookmarkEnd w:id="7"/>
    </w:p>
    <w:tbl>
      <w:tblPr>
        <w:tblStyle w:val="24"/>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8522" w:type="dxa"/>
          </w:tcPr>
          <w:p>
            <w:pPr>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1</w:t>
            </w:r>
            <w:r>
              <w:rPr>
                <w:rFonts w:hint="eastAsia" w:ascii="Times New Roman" w:hAnsi="Times New Roman" w:cs="Times New Roman"/>
                <w:b/>
                <w:color w:val="auto"/>
                <w:sz w:val="24"/>
                <w:lang w:val="en-US" w:eastAsia="zh-CN"/>
              </w:rPr>
              <w:t>、</w:t>
            </w:r>
            <w:r>
              <w:rPr>
                <w:rFonts w:hint="default" w:ascii="Times New Roman" w:hAnsi="Times New Roman" w:eastAsia="宋体" w:cs="Times New Roman"/>
                <w:b/>
                <w:color w:val="auto"/>
                <w:sz w:val="24"/>
              </w:rPr>
              <w:t>施工期环境影响分析</w:t>
            </w:r>
          </w:p>
          <w:p>
            <w:pPr>
              <w:keepNext w:val="0"/>
              <w:keepLines w:val="0"/>
              <w:pageBreakBefore w:val="0"/>
              <w:kinsoku/>
              <w:wordWrap/>
              <w:overflowPunct/>
              <w:topLinePunct w:val="0"/>
              <w:autoSpaceDE/>
              <w:autoSpaceDN/>
              <w:bidi w:val="0"/>
              <w:spacing w:after="0" w:line="360" w:lineRule="auto"/>
              <w:ind w:firstLine="480" w:firstLineChars="200"/>
              <w:jc w:val="both"/>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本项目为</w:t>
            </w:r>
            <w:r>
              <w:rPr>
                <w:rFonts w:hint="default" w:ascii="Times New Roman" w:hAnsi="Times New Roman" w:eastAsia="宋体" w:cs="Times New Roman"/>
                <w:color w:val="auto"/>
                <w:sz w:val="24"/>
                <w:szCs w:val="24"/>
                <w:lang w:eastAsia="zh-CN"/>
              </w:rPr>
              <w:t>本项目为</w:t>
            </w:r>
            <w:r>
              <w:rPr>
                <w:rFonts w:hint="eastAsia" w:cs="Times New Roman"/>
                <w:color w:val="auto"/>
                <w:sz w:val="24"/>
                <w:szCs w:val="24"/>
                <w:lang w:eastAsia="zh-CN"/>
              </w:rPr>
              <w:t>农产品市场的建设</w:t>
            </w:r>
            <w:r>
              <w:rPr>
                <w:rFonts w:hint="default" w:ascii="Times New Roman" w:hAnsi="Times New Roman" w:eastAsia="宋体" w:cs="Times New Roman"/>
                <w:color w:val="auto"/>
                <w:sz w:val="24"/>
                <w:szCs w:val="24"/>
                <w:lang w:eastAsia="zh-CN"/>
              </w:rPr>
              <w:t>，</w:t>
            </w:r>
            <w:r>
              <w:rPr>
                <w:rFonts w:hint="eastAsia" w:cs="Times New Roman"/>
                <w:color w:val="auto"/>
                <w:sz w:val="24"/>
                <w:szCs w:val="24"/>
                <w:lang w:eastAsia="zh-CN"/>
              </w:rPr>
              <w:t>根据现场踏勘实际情况，项目</w:t>
            </w:r>
            <w:r>
              <w:rPr>
                <w:rFonts w:hint="default" w:ascii="Times New Roman" w:hAnsi="Times New Roman" w:eastAsia="宋体" w:cs="Times New Roman"/>
                <w:color w:val="auto"/>
                <w:sz w:val="24"/>
                <w:szCs w:val="24"/>
              </w:rPr>
              <w:t>工程施工期</w:t>
            </w:r>
            <w:r>
              <w:rPr>
                <w:rFonts w:hint="default" w:ascii="Times New Roman" w:hAnsi="Times New Roman" w:eastAsia="宋体" w:cs="Times New Roman"/>
                <w:color w:val="auto"/>
                <w:sz w:val="24"/>
                <w:szCs w:val="24"/>
                <w:lang w:eastAsia="zh-CN"/>
              </w:rPr>
              <w:t>主要为</w:t>
            </w:r>
            <w:r>
              <w:rPr>
                <w:rFonts w:hint="eastAsia" w:cs="Times New Roman"/>
                <w:color w:val="auto"/>
                <w:sz w:val="24"/>
                <w:szCs w:val="24"/>
                <w:lang w:eastAsia="zh-CN"/>
              </w:rPr>
              <w:t>遗留设备的拆除及场地的平整、农产品</w:t>
            </w:r>
            <w:r>
              <w:rPr>
                <w:rFonts w:hint="default" w:ascii="Times New Roman" w:hAnsi="Times New Roman" w:eastAsia="宋体" w:cs="Times New Roman"/>
                <w:color w:val="auto"/>
                <w:sz w:val="24"/>
                <w:szCs w:val="24"/>
                <w:lang w:eastAsia="zh-CN"/>
              </w:rPr>
              <w:t>土建工程</w:t>
            </w:r>
            <w:r>
              <w:rPr>
                <w:rFonts w:hint="eastAsia" w:cs="Times New Roman"/>
                <w:color w:val="auto"/>
                <w:sz w:val="24"/>
                <w:szCs w:val="24"/>
                <w:lang w:eastAsia="zh-CN"/>
              </w:rPr>
              <w:t>、</w:t>
            </w:r>
            <w:r>
              <w:rPr>
                <w:rFonts w:hint="default" w:ascii="Times New Roman" w:hAnsi="Times New Roman" w:eastAsia="宋体" w:cs="Times New Roman"/>
                <w:color w:val="auto"/>
                <w:sz w:val="24"/>
                <w:szCs w:val="24"/>
                <w:lang w:eastAsia="zh-CN"/>
              </w:rPr>
              <w:t>设备的安装，</w:t>
            </w:r>
            <w:r>
              <w:rPr>
                <w:rFonts w:hint="default" w:ascii="Times New Roman" w:hAnsi="Times New Roman" w:eastAsia="宋体" w:cs="Times New Roman"/>
                <w:b w:val="0"/>
                <w:bCs/>
                <w:color w:val="auto"/>
                <w:sz w:val="24"/>
                <w:szCs w:val="24"/>
                <w:u w:val="none"/>
                <w:lang w:eastAsia="zh-CN"/>
              </w:rPr>
              <w:t>设备安装时间段，</w:t>
            </w:r>
            <w:r>
              <w:rPr>
                <w:rFonts w:hint="eastAsia" w:ascii="Times New Roman" w:hAnsi="Times New Roman" w:eastAsia="宋体" w:cs="Times New Roman"/>
                <w:color w:val="auto"/>
                <w:sz w:val="24"/>
                <w:lang w:eastAsia="zh-CN"/>
              </w:rPr>
              <w:t>施工期</w:t>
            </w:r>
            <w:r>
              <w:rPr>
                <w:rFonts w:hint="default" w:ascii="Times New Roman" w:hAnsi="Times New Roman" w:eastAsia="宋体" w:cs="Times New Roman"/>
                <w:color w:val="auto"/>
                <w:sz w:val="24"/>
              </w:rPr>
              <w:t>的主要污染因素有施工扬尘、水土流失、施工人员生活污水、机械施工噪声及生态破坏等。</w:t>
            </w:r>
          </w:p>
          <w:p>
            <w:pPr>
              <w:keepNext w:val="0"/>
              <w:keepLines w:val="0"/>
              <w:pageBreakBefore w:val="0"/>
              <w:kinsoku/>
              <w:wordWrap/>
              <w:overflowPunct/>
              <w:topLinePunct w:val="0"/>
              <w:autoSpaceDE/>
              <w:autoSpaceDN/>
              <w:bidi w:val="0"/>
              <w:spacing w:after="0" w:line="360" w:lineRule="auto"/>
              <w:ind w:firstLine="482" w:firstLineChars="200"/>
              <w:jc w:val="both"/>
              <w:rPr>
                <w:rFonts w:hint="default" w:ascii="Times New Roman" w:hAnsi="Times New Roman" w:eastAsia="宋体" w:cs="Times New Roman"/>
                <w:b/>
                <w:bCs/>
                <w:color w:val="auto"/>
                <w:sz w:val="24"/>
              </w:rPr>
            </w:pPr>
            <w:r>
              <w:rPr>
                <w:rFonts w:hint="eastAsia" w:ascii="Times New Roman" w:hAnsi="Times New Roman" w:cs="Times New Roman"/>
                <w:b/>
                <w:bCs/>
                <w:color w:val="auto"/>
                <w:sz w:val="24"/>
                <w:lang w:val="en-US" w:eastAsia="zh-CN"/>
              </w:rPr>
              <w:t>1.</w:t>
            </w:r>
            <w:r>
              <w:rPr>
                <w:rFonts w:hint="default" w:ascii="Times New Roman" w:hAnsi="Times New Roman" w:eastAsia="宋体" w:cs="Times New Roman"/>
                <w:b/>
                <w:bCs/>
                <w:color w:val="auto"/>
                <w:sz w:val="24"/>
              </w:rPr>
              <w:t>1、施工期环境空气影响分析</w:t>
            </w:r>
          </w:p>
          <w:p>
            <w:pPr>
              <w:keepNext w:val="0"/>
              <w:keepLines w:val="0"/>
              <w:pageBreakBefore w:val="0"/>
              <w:widowControl/>
              <w:kinsoku/>
              <w:wordWrap/>
              <w:overflowPunct/>
              <w:topLinePunct w:val="0"/>
              <w:autoSpaceDE/>
              <w:autoSpaceDN/>
              <w:bidi w:val="0"/>
              <w:spacing w:after="0" w:line="360" w:lineRule="auto"/>
              <w:ind w:firstLine="480" w:firstLineChars="200"/>
              <w:jc w:val="both"/>
              <w:textAlignment w:val="baseline"/>
              <w:rPr>
                <w:rFonts w:hint="eastAsia"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本项目施工期扬尘主要来源于土建挖方</w:t>
            </w:r>
            <w:r>
              <w:rPr>
                <w:rFonts w:hint="default" w:ascii="Times New Roman" w:hAnsi="Times New Roman" w:eastAsia="宋体" w:cs="Times New Roman"/>
                <w:color w:val="auto"/>
                <w:sz w:val="24"/>
                <w:lang w:eastAsia="zh-CN"/>
              </w:rPr>
              <w:t>的</w:t>
            </w:r>
            <w:r>
              <w:rPr>
                <w:rFonts w:hint="default" w:ascii="Times New Roman" w:hAnsi="Times New Roman" w:eastAsia="宋体" w:cs="Times New Roman"/>
                <w:color w:val="auto"/>
                <w:sz w:val="24"/>
              </w:rPr>
              <w:t>建设、建材运输等过程，由于植被破坏、土壤裸露及基建材料的运输将产生大量扬尘，从而使局部环境空气受到污染，特别是干燥大风天气更为突出。本工程施工场地周围居民住宅较</w:t>
            </w:r>
            <w:r>
              <w:rPr>
                <w:rFonts w:hint="eastAsia" w:ascii="Times New Roman" w:hAnsi="Times New Roman" w:eastAsia="宋体" w:cs="Times New Roman"/>
                <w:color w:val="auto"/>
                <w:sz w:val="24"/>
                <w:lang w:eastAsia="zh-CN"/>
              </w:rPr>
              <w:t>少</w:t>
            </w:r>
            <w:r>
              <w:rPr>
                <w:rFonts w:hint="default" w:ascii="Times New Roman" w:hAnsi="Times New Roman" w:eastAsia="宋体" w:cs="Times New Roman"/>
                <w:color w:val="auto"/>
                <w:sz w:val="24"/>
              </w:rPr>
              <w:t>，</w:t>
            </w:r>
            <w:r>
              <w:rPr>
                <w:rFonts w:hint="eastAsia" w:ascii="Times New Roman" w:hAnsi="Times New Roman" w:eastAsia="宋体" w:cs="Times New Roman"/>
                <w:color w:val="auto"/>
                <w:sz w:val="24"/>
                <w:lang w:eastAsia="zh-CN"/>
              </w:rPr>
              <w:t>但也</w:t>
            </w:r>
            <w:r>
              <w:rPr>
                <w:rFonts w:hint="default" w:ascii="Times New Roman" w:hAnsi="Times New Roman" w:eastAsia="宋体" w:cs="Times New Roman"/>
                <w:color w:val="auto"/>
                <w:sz w:val="24"/>
              </w:rPr>
              <w:t>应重视施工期扬尘污染的防治。</w:t>
            </w:r>
            <w:r>
              <w:rPr>
                <w:rFonts w:hint="eastAsia" w:ascii="Times New Roman" w:hAnsi="Times New Roman" w:eastAsia="宋体" w:cs="Times New Roman"/>
                <w:color w:val="auto"/>
                <w:sz w:val="24"/>
                <w:lang w:val="en-US" w:eastAsia="zh-CN"/>
              </w:rPr>
              <w:t xml:space="preserve">    </w:t>
            </w:r>
          </w:p>
          <w:p>
            <w:pPr>
              <w:keepNext w:val="0"/>
              <w:keepLines w:val="0"/>
              <w:pageBreakBefore w:val="0"/>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spacing w:val="4"/>
                <w:sz w:val="24"/>
              </w:rPr>
              <w:t>为减少施工扬尘对工程所在地空气环境</w:t>
            </w:r>
            <w:r>
              <w:rPr>
                <w:rFonts w:hint="default" w:ascii="Times New Roman" w:hAnsi="Times New Roman" w:eastAsia="宋体" w:cs="Times New Roman"/>
                <w:color w:val="auto"/>
                <w:kern w:val="0"/>
                <w:sz w:val="24"/>
                <w:szCs w:val="20"/>
              </w:rPr>
              <w:t>的影响，根据国家环境保护总局颁布的《防治城市扬尘污染技术规范》（HJ/T393-2007）规定，应采取以下扬尘污染防治措施：</w:t>
            </w:r>
          </w:p>
          <w:p>
            <w:pPr>
              <w:keepNext w:val="0"/>
              <w:keepLines w:val="0"/>
              <w:pageBreakBefore w:val="0"/>
              <w:numPr>
                <w:ilvl w:val="0"/>
                <w:numId w:val="4"/>
              </w:numPr>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highlight w:val="none"/>
              </w:rPr>
            </w:pPr>
            <w:r>
              <w:rPr>
                <w:rFonts w:hint="default" w:ascii="Times New Roman" w:hAnsi="Times New Roman" w:eastAsia="宋体" w:cs="Times New Roman"/>
                <w:color w:val="auto"/>
                <w:spacing w:val="4"/>
                <w:sz w:val="24"/>
                <w:highlight w:val="none"/>
              </w:rPr>
              <w:t>整个施工期必须设置不少于2名的专职保洁员。根据施工工期、阶段和进度明确建设方、施工方扬尘控制责任人员数量、名单、联系电话和责任范围。施工工地周围按要求设置2.5m高的围墙，围墙底端应设置防溢座，围墙必须在三通一平前完成。</w:t>
            </w:r>
          </w:p>
          <w:p>
            <w:pPr>
              <w:keepNext w:val="0"/>
              <w:keepLines w:val="0"/>
              <w:pageBreakBefore w:val="0"/>
              <w:numPr>
                <w:ilvl w:val="0"/>
                <w:numId w:val="4"/>
              </w:numPr>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highlight w:val="none"/>
              </w:rPr>
            </w:pPr>
            <w:r>
              <w:rPr>
                <w:rFonts w:hint="default" w:ascii="Times New Roman" w:hAnsi="Times New Roman" w:eastAsia="宋体" w:cs="Times New Roman"/>
                <w:color w:val="auto"/>
                <w:spacing w:val="4"/>
                <w:sz w:val="24"/>
                <w:highlight w:val="none"/>
              </w:rPr>
              <w:t>建筑物四周1.5m外全部设置防尘布或不低于2000目/100cm</w:t>
            </w:r>
            <w:r>
              <w:rPr>
                <w:rFonts w:hint="default" w:ascii="Times New Roman" w:hAnsi="Times New Roman" w:eastAsia="宋体" w:cs="Times New Roman"/>
                <w:color w:val="auto"/>
                <w:spacing w:val="4"/>
                <w:sz w:val="24"/>
                <w:highlight w:val="none"/>
                <w:vertAlign w:val="superscript"/>
              </w:rPr>
              <w:t>2</w:t>
            </w:r>
            <w:r>
              <w:rPr>
                <w:rFonts w:hint="default" w:ascii="Times New Roman" w:hAnsi="Times New Roman" w:eastAsia="宋体" w:cs="Times New Roman"/>
                <w:color w:val="auto"/>
                <w:spacing w:val="4"/>
                <w:sz w:val="24"/>
                <w:highlight w:val="none"/>
              </w:rPr>
              <w:t>的防尘网。防尘布应先安装后施工，且防尘布顶端应高于施工作业面2m以上。</w:t>
            </w:r>
          </w:p>
          <w:p>
            <w:pPr>
              <w:keepNext w:val="0"/>
              <w:keepLines w:val="0"/>
              <w:pageBreakBefore w:val="0"/>
              <w:numPr>
                <w:ilvl w:val="0"/>
                <w:numId w:val="4"/>
              </w:numPr>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highlight w:val="none"/>
              </w:rPr>
            </w:pPr>
            <w:r>
              <w:rPr>
                <w:rFonts w:hint="default" w:ascii="Times New Roman" w:hAnsi="Times New Roman" w:eastAsia="宋体" w:cs="Times New Roman"/>
                <w:color w:val="auto"/>
                <w:spacing w:val="4"/>
                <w:sz w:val="24"/>
                <w:highlight w:val="none"/>
              </w:rPr>
              <w:t xml:space="preserve">在施工期间，当空气污染指数为80～100时，除了下雨天，应每隔4小时保洁一次，清扫每4小时一次，洒水和清扫次数为交替进行；4级以上大风、高温、干燥天气时，不许土方作业和人工干扫，保洁、洒水、清扫次数增加；当空气污染指数低于50或雨天时，可以在保持清洁的前提下适当降低保洁强度和洒水、清扫次数。                                                  </w:t>
            </w:r>
          </w:p>
          <w:p>
            <w:pPr>
              <w:keepNext w:val="0"/>
              <w:keepLines w:val="0"/>
              <w:pageBreakBefore w:val="0"/>
              <w:numPr>
                <w:ilvl w:val="0"/>
                <w:numId w:val="4"/>
              </w:numPr>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highlight w:val="none"/>
              </w:rPr>
            </w:pPr>
            <w:r>
              <w:rPr>
                <w:rFonts w:hint="default" w:ascii="Times New Roman" w:hAnsi="Times New Roman" w:eastAsia="宋体" w:cs="Times New Roman"/>
                <w:color w:val="auto"/>
                <w:spacing w:val="4"/>
                <w:sz w:val="24"/>
                <w:highlight w:val="none"/>
              </w:rPr>
              <w:t>堆放超过2天以上的渣土堆、裸地应使用防尘布覆盖等方式防尘，覆盖面积为大于渣土、裸地边缘2m长为宜，所有粉料建材必须覆盖或使用料仓密闭存放。</w:t>
            </w:r>
          </w:p>
          <w:p>
            <w:pPr>
              <w:keepNext w:val="0"/>
              <w:keepLines w:val="0"/>
              <w:pageBreakBefore w:val="0"/>
              <w:numPr>
                <w:ilvl w:val="0"/>
                <w:numId w:val="4"/>
              </w:numPr>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highlight w:val="none"/>
              </w:rPr>
            </w:pPr>
            <w:r>
              <w:rPr>
                <w:rFonts w:hint="default" w:ascii="Times New Roman" w:hAnsi="Times New Roman" w:eastAsia="宋体" w:cs="Times New Roman"/>
                <w:color w:val="auto"/>
                <w:spacing w:val="4"/>
                <w:sz w:val="24"/>
                <w:highlight w:val="none"/>
              </w:rPr>
              <w:t>在项目施工期进出口大门内侧设置洗车平台，对出场车辆的车身、轮胎进行冲洗，冲洗台周边设置防溢座、导流渠等设施；冲洗点必须配置清洗机和清洗员，洗车作业地面和连接进出口的道路必须水泥硬化，道路硬化宽度应大于5m，连接出口的道路必须保洁，保洁的长度不小于60m。</w:t>
            </w:r>
          </w:p>
          <w:p>
            <w:pPr>
              <w:keepNext w:val="0"/>
              <w:keepLines w:val="0"/>
              <w:pageBreakBefore w:val="0"/>
              <w:numPr>
                <w:ilvl w:val="0"/>
                <w:numId w:val="4"/>
              </w:numPr>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highlight w:val="none"/>
              </w:rPr>
            </w:pPr>
            <w:r>
              <w:rPr>
                <w:rFonts w:hint="default" w:ascii="Times New Roman" w:hAnsi="Times New Roman" w:eastAsia="宋体" w:cs="Times New Roman"/>
                <w:color w:val="auto"/>
                <w:spacing w:val="4"/>
                <w:sz w:val="24"/>
                <w:highlight w:val="none"/>
              </w:rPr>
              <w:t>在项目出口围墙内侧设置1个沉淀池，沉淀池容积不小于30m</w:t>
            </w:r>
            <w:r>
              <w:rPr>
                <w:rFonts w:hint="default" w:ascii="Times New Roman" w:hAnsi="Times New Roman" w:eastAsia="宋体" w:cs="Times New Roman"/>
                <w:color w:val="auto"/>
                <w:spacing w:val="4"/>
                <w:sz w:val="24"/>
                <w:highlight w:val="none"/>
                <w:vertAlign w:val="superscript"/>
              </w:rPr>
              <w:t>3</w:t>
            </w:r>
            <w:r>
              <w:rPr>
                <w:rFonts w:hint="default" w:ascii="Times New Roman" w:hAnsi="Times New Roman" w:eastAsia="宋体" w:cs="Times New Roman"/>
                <w:color w:val="auto"/>
                <w:spacing w:val="4"/>
                <w:sz w:val="24"/>
                <w:highlight w:val="none"/>
              </w:rPr>
              <w:t>，污水沉淀时间应大于2h。在施工围档内四周应设置排水沟。在土方开挖、运输过程中，应按需要进行排水、降水、土壁支撑的工作。</w:t>
            </w:r>
          </w:p>
          <w:p>
            <w:pPr>
              <w:keepNext w:val="0"/>
              <w:keepLines w:val="0"/>
              <w:pageBreakBefore w:val="0"/>
              <w:numPr>
                <w:ilvl w:val="0"/>
                <w:numId w:val="4"/>
              </w:numPr>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highlight w:val="none"/>
              </w:rPr>
            </w:pPr>
            <w:r>
              <w:rPr>
                <w:rFonts w:hint="default" w:ascii="Times New Roman" w:hAnsi="Times New Roman" w:eastAsia="宋体" w:cs="Times New Roman"/>
                <w:color w:val="auto"/>
                <w:spacing w:val="4"/>
                <w:sz w:val="24"/>
                <w:highlight w:val="none"/>
              </w:rPr>
              <w:t>装载物料的运输车辆应尽量采用密闭车斗，若无密闭车斗，装载物料不得超过车辆槽帮上沿，车斗应用苫布盖严，苫布边沿应超出槽帮上沿以下15cm，保证物料不露出，车辆应按照批准的路线和时间进行运输。</w:t>
            </w:r>
          </w:p>
          <w:p>
            <w:pPr>
              <w:keepNext w:val="0"/>
              <w:keepLines w:val="0"/>
              <w:pageBreakBefore w:val="0"/>
              <w:numPr>
                <w:ilvl w:val="0"/>
                <w:numId w:val="4"/>
              </w:numPr>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highlight w:val="none"/>
              </w:rPr>
            </w:pPr>
            <w:r>
              <w:rPr>
                <w:rFonts w:hint="default" w:ascii="Times New Roman" w:hAnsi="Times New Roman" w:eastAsia="宋体" w:cs="Times New Roman"/>
                <w:color w:val="auto"/>
                <w:spacing w:val="4"/>
                <w:sz w:val="24"/>
                <w:highlight w:val="none"/>
              </w:rPr>
              <w:t xml:space="preserve">采用商品混凝土，若进行水泥现场搅拌，须采用封闭式搅拌，并配备布袋除尘装置，并定期进行洒水；工程脚手架外侧使用密闭安全网进行封闭。 </w:t>
            </w:r>
          </w:p>
          <w:p>
            <w:pPr>
              <w:keepNext w:val="0"/>
              <w:keepLines w:val="0"/>
              <w:pageBreakBefore w:val="0"/>
              <w:numPr>
                <w:ilvl w:val="0"/>
                <w:numId w:val="4"/>
              </w:numPr>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highlight w:val="none"/>
              </w:rPr>
            </w:pPr>
            <w:r>
              <w:rPr>
                <w:rFonts w:hint="default" w:ascii="Times New Roman" w:hAnsi="Times New Roman" w:eastAsia="宋体" w:cs="Times New Roman"/>
                <w:color w:val="auto"/>
                <w:spacing w:val="4"/>
                <w:sz w:val="24"/>
                <w:highlight w:val="none"/>
              </w:rPr>
              <w:t>工程项目竣工后30日内，建设单位负责平整施工工地，并清除积土、堆物。</w:t>
            </w:r>
          </w:p>
          <w:p>
            <w:pPr>
              <w:keepNext w:val="0"/>
              <w:keepLines w:val="0"/>
              <w:pageBreakBefore w:val="0"/>
              <w:numPr>
                <w:ilvl w:val="0"/>
                <w:numId w:val="4"/>
              </w:numPr>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pacing w:val="4"/>
                <w:sz w:val="24"/>
                <w:highlight w:val="none"/>
              </w:rPr>
              <w:t>在进行产生泥浆的施工作业时，配备相应的泥浆池、泥浆沟，废浆采用密闭式罐车外运。建、构筑物建设和装饰过程中运送散装物料、清理建筑垃圾和渣土，采用密闭方式。</w:t>
            </w:r>
            <w:r>
              <w:rPr>
                <w:rFonts w:hint="default" w:ascii="Times New Roman" w:hAnsi="Times New Roman" w:eastAsia="宋体" w:cs="Times New Roman"/>
                <w:color w:val="auto"/>
                <w:sz w:val="24"/>
                <w:highlight w:val="none"/>
              </w:rPr>
              <w:t>在施工场地临路一侧修建临时施工道路，减轻物料运输扬尘污染。</w:t>
            </w: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right="0" w:rightChars="0" w:firstLine="480" w:firstLineChars="200"/>
              <w:jc w:val="both"/>
              <w:textAlignment w:val="baseline"/>
              <w:outlineLvl w:val="9"/>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经以上措施处理后，本项目施工期所产生的废气能够得到有效控制，对周围大气环境影响很小。</w:t>
            </w:r>
          </w:p>
          <w:p>
            <w:pPr>
              <w:keepNext w:val="0"/>
              <w:keepLines w:val="0"/>
              <w:pageBreakBefore w:val="0"/>
              <w:kinsoku/>
              <w:wordWrap/>
              <w:overflowPunct/>
              <w:topLinePunct w:val="0"/>
              <w:autoSpaceDE/>
              <w:autoSpaceDN/>
              <w:bidi w:val="0"/>
              <w:spacing w:after="0" w:line="360" w:lineRule="auto"/>
              <w:ind w:firstLine="482" w:firstLineChars="200"/>
              <w:jc w:val="both"/>
              <w:rPr>
                <w:rFonts w:hint="default" w:ascii="Times New Roman" w:hAnsi="Times New Roman" w:eastAsia="宋体" w:cs="Times New Roman"/>
                <w:b/>
                <w:bCs/>
                <w:color w:val="auto"/>
                <w:sz w:val="24"/>
              </w:rPr>
            </w:pPr>
            <w:r>
              <w:rPr>
                <w:rFonts w:hint="eastAsia" w:ascii="Times New Roman" w:hAnsi="Times New Roman" w:cs="Times New Roman"/>
                <w:b/>
                <w:bCs/>
                <w:color w:val="auto"/>
                <w:sz w:val="24"/>
                <w:lang w:val="en-US" w:eastAsia="zh-CN"/>
              </w:rPr>
              <w:t>1.</w:t>
            </w:r>
            <w:r>
              <w:rPr>
                <w:rFonts w:hint="default" w:ascii="Times New Roman" w:hAnsi="Times New Roman" w:eastAsia="宋体" w:cs="Times New Roman"/>
                <w:b/>
                <w:bCs/>
                <w:color w:val="auto"/>
                <w:sz w:val="24"/>
              </w:rPr>
              <w:t>2、施工期水环境影响分析</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outlineLvl w:val="9"/>
              <w:rPr>
                <w:rFonts w:hint="default" w:ascii="Times New Roman" w:hAnsi="Times New Roman" w:eastAsia="宋体" w:cs="Times New Roman"/>
                <w:b w:val="0"/>
                <w:bCs w:val="0"/>
                <w:color w:val="auto"/>
                <w:sz w:val="24"/>
              </w:rPr>
            </w:pPr>
            <w:r>
              <w:rPr>
                <w:rFonts w:hint="default" w:ascii="Times New Roman" w:hAnsi="Times New Roman" w:eastAsia="宋体" w:cs="Times New Roman"/>
                <w:b w:val="0"/>
                <w:bCs w:val="0"/>
                <w:color w:val="auto"/>
                <w:sz w:val="24"/>
              </w:rPr>
              <w:t>废水主要有施工人员的生活污水和施工废水。施工人员的生活污水的排放量约</w:t>
            </w:r>
            <w:r>
              <w:rPr>
                <w:rFonts w:hint="eastAsia" w:ascii="Times New Roman" w:hAnsi="Times New Roman" w:eastAsia="宋体" w:cs="Times New Roman"/>
                <w:color w:val="auto"/>
                <w:spacing w:val="6"/>
                <w:sz w:val="24"/>
                <w:lang w:val="en-US" w:eastAsia="zh-CN"/>
              </w:rPr>
              <w:t>0.64</w:t>
            </w:r>
            <w:r>
              <w:rPr>
                <w:rFonts w:hint="default" w:ascii="Times New Roman" w:hAnsi="Times New Roman" w:eastAsia="宋体" w:cs="Times New Roman"/>
                <w:color w:val="auto"/>
                <w:spacing w:val="6"/>
                <w:sz w:val="24"/>
              </w:rPr>
              <w:t>m</w:t>
            </w:r>
            <w:r>
              <w:rPr>
                <w:rFonts w:hint="default" w:ascii="Times New Roman" w:hAnsi="Times New Roman" w:eastAsia="宋体" w:cs="Times New Roman"/>
                <w:color w:val="auto"/>
                <w:spacing w:val="6"/>
                <w:sz w:val="24"/>
                <w:vertAlign w:val="superscript"/>
              </w:rPr>
              <w:t>3</w:t>
            </w:r>
            <w:r>
              <w:rPr>
                <w:rFonts w:hint="default" w:ascii="Times New Roman" w:hAnsi="Times New Roman" w:eastAsia="宋体" w:cs="Times New Roman"/>
                <w:color w:val="auto"/>
                <w:spacing w:val="6"/>
                <w:sz w:val="24"/>
              </w:rPr>
              <w:t>/d</w:t>
            </w:r>
            <w:r>
              <w:rPr>
                <w:rFonts w:hint="default" w:ascii="Times New Roman" w:hAnsi="Times New Roman" w:eastAsia="宋体" w:cs="Times New Roman"/>
                <w:b w:val="0"/>
                <w:bCs w:val="0"/>
                <w:color w:val="auto"/>
                <w:sz w:val="24"/>
              </w:rPr>
              <w:t>，主要污染因子为COD</w:t>
            </w:r>
            <w:r>
              <w:rPr>
                <w:rFonts w:hint="default" w:ascii="Times New Roman" w:hAnsi="Times New Roman" w:eastAsia="宋体" w:cs="Times New Roman"/>
                <w:b w:val="0"/>
                <w:bCs w:val="0"/>
                <w:color w:val="auto"/>
                <w:sz w:val="24"/>
                <w:vertAlign w:val="subscript"/>
              </w:rPr>
              <w:t>Cr</w:t>
            </w:r>
            <w:r>
              <w:rPr>
                <w:rFonts w:hint="default" w:ascii="Times New Roman" w:hAnsi="Times New Roman" w:eastAsia="宋体" w:cs="Times New Roman"/>
                <w:b w:val="0"/>
                <w:bCs w:val="0"/>
                <w:color w:val="auto"/>
                <w:sz w:val="24"/>
              </w:rPr>
              <w:t>、BOD</w:t>
            </w:r>
            <w:r>
              <w:rPr>
                <w:rFonts w:hint="default" w:ascii="Times New Roman" w:hAnsi="Times New Roman" w:eastAsia="宋体" w:cs="Times New Roman"/>
                <w:b w:val="0"/>
                <w:bCs w:val="0"/>
                <w:color w:val="auto"/>
                <w:sz w:val="24"/>
                <w:vertAlign w:val="subscript"/>
              </w:rPr>
              <w:t>5</w:t>
            </w:r>
            <w:r>
              <w:rPr>
                <w:rFonts w:hint="default" w:ascii="Times New Roman" w:hAnsi="Times New Roman" w:eastAsia="宋体" w:cs="Times New Roman"/>
                <w:b w:val="0"/>
                <w:bCs w:val="0"/>
                <w:color w:val="auto"/>
                <w:sz w:val="24"/>
              </w:rPr>
              <w:t>和SS等。施工砼浇筑废水和基坑废水主要污染物为悬浮物SS，</w:t>
            </w:r>
            <w:r>
              <w:rPr>
                <w:rStyle w:val="21"/>
                <w:rFonts w:hint="default" w:ascii="Times New Roman" w:hAnsi="Times New Roman" w:eastAsia="宋体" w:cs="Times New Roman"/>
                <w:b w:val="0"/>
                <w:bCs w:val="0"/>
                <w:color w:val="auto"/>
                <w:sz w:val="24"/>
              </w:rPr>
              <w:t>产生量约</w:t>
            </w:r>
            <w:r>
              <w:rPr>
                <w:rFonts w:hint="default" w:ascii="Times New Roman" w:hAnsi="Times New Roman" w:eastAsia="宋体" w:cs="Times New Roman"/>
                <w:b w:val="0"/>
                <w:bCs w:val="0"/>
                <w:color w:val="auto"/>
                <w:sz w:val="24"/>
              </w:rPr>
              <w:t>3m</w:t>
            </w:r>
            <w:r>
              <w:rPr>
                <w:rFonts w:hint="default" w:ascii="Times New Roman" w:hAnsi="Times New Roman" w:eastAsia="宋体" w:cs="Times New Roman"/>
                <w:b w:val="0"/>
                <w:bCs w:val="0"/>
                <w:color w:val="auto"/>
                <w:sz w:val="24"/>
                <w:vertAlign w:val="superscript"/>
              </w:rPr>
              <w:t>3</w:t>
            </w:r>
            <w:r>
              <w:rPr>
                <w:rFonts w:hint="default" w:ascii="Times New Roman" w:hAnsi="Times New Roman" w:eastAsia="宋体" w:cs="Times New Roman"/>
                <w:b w:val="0"/>
                <w:bCs w:val="0"/>
                <w:color w:val="auto"/>
                <w:sz w:val="24"/>
              </w:rPr>
              <w:t>/d。施工车辆冲洗废水主要为含有油污，产生</w:t>
            </w:r>
            <w:r>
              <w:rPr>
                <w:rStyle w:val="21"/>
                <w:rFonts w:hint="default" w:ascii="Times New Roman" w:hAnsi="Times New Roman" w:eastAsia="宋体" w:cs="Times New Roman"/>
                <w:b w:val="0"/>
                <w:bCs w:val="0"/>
                <w:color w:val="auto"/>
                <w:sz w:val="24"/>
              </w:rPr>
              <w:t>量</w:t>
            </w:r>
            <w:r>
              <w:rPr>
                <w:rFonts w:hint="default" w:ascii="Times New Roman" w:hAnsi="Times New Roman" w:eastAsia="宋体" w:cs="Times New Roman"/>
                <w:b w:val="0"/>
                <w:bCs w:val="0"/>
                <w:color w:val="auto"/>
                <w:sz w:val="24"/>
              </w:rPr>
              <w:t>约5m</w:t>
            </w:r>
            <w:r>
              <w:rPr>
                <w:rFonts w:hint="default" w:ascii="Times New Roman" w:hAnsi="Times New Roman" w:eastAsia="宋体" w:cs="Times New Roman"/>
                <w:b w:val="0"/>
                <w:bCs w:val="0"/>
                <w:color w:val="auto"/>
                <w:sz w:val="24"/>
                <w:vertAlign w:val="superscript"/>
              </w:rPr>
              <w:t>3</w:t>
            </w:r>
            <w:r>
              <w:rPr>
                <w:rFonts w:hint="default" w:ascii="Times New Roman" w:hAnsi="Times New Roman" w:eastAsia="宋体" w:cs="Times New Roman"/>
                <w:b w:val="0"/>
                <w:bCs w:val="0"/>
                <w:color w:val="auto"/>
                <w:sz w:val="24"/>
              </w:rPr>
              <w:t>/d，主要污染因子为COD、石油类、SS。</w:t>
            </w:r>
          </w:p>
          <w:p>
            <w:pPr>
              <w:keepNext w:val="0"/>
              <w:keepLines w:val="0"/>
              <w:pageBreakBefore w:val="0"/>
              <w:kinsoku/>
              <w:wordWrap/>
              <w:overflowPunct/>
              <w:topLinePunct w:val="0"/>
              <w:autoSpaceDE/>
              <w:autoSpaceDN/>
              <w:bidi w:val="0"/>
              <w:spacing w:after="0" w:line="360" w:lineRule="auto"/>
              <w:ind w:firstLine="480" w:firstLineChars="200"/>
              <w:jc w:val="both"/>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本项目建设期，地表开挖，土壤裸露，在降雨时可能造成水土流失，特别是暴雨径流时水土流失更明显，可能引起下水道的堵塞或造成地表水中悬浮物的增加，应引起重视。</w:t>
            </w:r>
          </w:p>
          <w:p>
            <w:pPr>
              <w:keepNext w:val="0"/>
              <w:keepLines w:val="0"/>
              <w:pageBreakBefore w:val="0"/>
              <w:kinsoku/>
              <w:wordWrap/>
              <w:overflowPunct/>
              <w:topLinePunct w:val="0"/>
              <w:autoSpaceDE/>
              <w:autoSpaceDN/>
              <w:bidi w:val="0"/>
              <w:spacing w:after="0" w:line="360" w:lineRule="auto"/>
              <w:ind w:firstLine="480" w:firstLineChars="200"/>
              <w:jc w:val="both"/>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为减小施工废水及水土流失对区域地表水环境的影响，应采取如下防治措施：</w:t>
            </w:r>
          </w:p>
          <w:p>
            <w:pPr>
              <w:keepNext w:val="0"/>
              <w:keepLines w:val="0"/>
              <w:pageBreakBefore w:val="0"/>
              <w:numPr>
                <w:ilvl w:val="0"/>
                <w:numId w:val="5"/>
              </w:numPr>
              <w:kinsoku/>
              <w:wordWrap/>
              <w:overflowPunct/>
              <w:topLinePunct w:val="0"/>
              <w:autoSpaceDE/>
              <w:autoSpaceDN/>
              <w:bidi w:val="0"/>
              <w:spacing w:after="0" w:line="360" w:lineRule="auto"/>
              <w:ind w:firstLine="480" w:firstLineChars="200"/>
              <w:jc w:val="both"/>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施工场地设化粪池，施工人员生活污水经化粪池处理后，可作为周边绿化用水。</w:t>
            </w:r>
          </w:p>
          <w:p>
            <w:pPr>
              <w:keepNext w:val="0"/>
              <w:keepLines w:val="0"/>
              <w:pageBreakBefore w:val="0"/>
              <w:numPr>
                <w:ilvl w:val="0"/>
                <w:numId w:val="5"/>
              </w:numPr>
              <w:kinsoku/>
              <w:wordWrap/>
              <w:overflowPunct/>
              <w:topLinePunct w:val="0"/>
              <w:autoSpaceDE/>
              <w:autoSpaceDN/>
              <w:bidi w:val="0"/>
              <w:spacing w:after="0" w:line="360" w:lineRule="auto"/>
              <w:ind w:firstLine="480" w:firstLineChars="200"/>
              <w:jc w:val="both"/>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施工场地修建临时隔油沉淀池，车辆冲洗废水经隔油沉淀处理后再回用或外排。</w:t>
            </w:r>
          </w:p>
          <w:p>
            <w:pPr>
              <w:keepNext w:val="0"/>
              <w:keepLines w:val="0"/>
              <w:pageBreakBefore w:val="0"/>
              <w:numPr>
                <w:ilvl w:val="0"/>
                <w:numId w:val="5"/>
              </w:numPr>
              <w:kinsoku/>
              <w:wordWrap/>
              <w:overflowPunct/>
              <w:topLinePunct w:val="0"/>
              <w:autoSpaceDE/>
              <w:autoSpaceDN/>
              <w:bidi w:val="0"/>
              <w:spacing w:after="0" w:line="360" w:lineRule="auto"/>
              <w:ind w:firstLine="480" w:firstLineChars="200"/>
              <w:jc w:val="both"/>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项目砼浇筑废水、基坑废水应设置三级沉淀池充分沉淀后再回用或外排。</w:t>
            </w:r>
          </w:p>
          <w:p>
            <w:pPr>
              <w:keepNext w:val="0"/>
              <w:keepLines w:val="0"/>
              <w:pageBreakBefore w:val="0"/>
              <w:numPr>
                <w:ilvl w:val="0"/>
                <w:numId w:val="5"/>
              </w:numPr>
              <w:kinsoku/>
              <w:wordWrap/>
              <w:overflowPunct/>
              <w:topLinePunct w:val="0"/>
              <w:autoSpaceDE/>
              <w:autoSpaceDN/>
              <w:bidi w:val="0"/>
              <w:spacing w:after="0" w:line="360" w:lineRule="auto"/>
              <w:ind w:firstLine="480" w:firstLineChars="200"/>
              <w:jc w:val="both"/>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施工场地局部进行硬化处理，避免施工期水土流失造成下水道堵塞和区域水环境污染。</w:t>
            </w:r>
          </w:p>
          <w:p>
            <w:pPr>
              <w:keepNext w:val="0"/>
              <w:keepLines w:val="0"/>
              <w:pageBreakBefore w:val="0"/>
              <w:numPr>
                <w:ilvl w:val="0"/>
                <w:numId w:val="5"/>
              </w:numPr>
              <w:kinsoku/>
              <w:wordWrap/>
              <w:overflowPunct/>
              <w:topLinePunct w:val="0"/>
              <w:autoSpaceDE/>
              <w:autoSpaceDN/>
              <w:bidi w:val="0"/>
              <w:spacing w:after="0" w:line="360" w:lineRule="auto"/>
              <w:ind w:firstLine="480" w:firstLineChars="200"/>
              <w:jc w:val="both"/>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基建完工后，及时恢复区域绿化和场地硬化，杜绝土壤裸露和水土流失。</w:t>
            </w:r>
          </w:p>
          <w:p>
            <w:pPr>
              <w:keepNext w:val="0"/>
              <w:keepLines w:val="0"/>
              <w:pageBreakBefore w:val="0"/>
              <w:numPr>
                <w:ilvl w:val="0"/>
                <w:numId w:val="5"/>
              </w:numPr>
              <w:kinsoku/>
              <w:wordWrap/>
              <w:overflowPunct/>
              <w:topLinePunct w:val="0"/>
              <w:autoSpaceDE/>
              <w:autoSpaceDN/>
              <w:bidi w:val="0"/>
              <w:spacing w:after="0" w:line="360" w:lineRule="auto"/>
              <w:ind w:firstLine="480" w:firstLineChars="200"/>
              <w:jc w:val="both"/>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采取上述措施后，项目施工期废水对周围地表水环境基本无影响。</w:t>
            </w:r>
          </w:p>
          <w:p>
            <w:pPr>
              <w:keepNext w:val="0"/>
              <w:keepLines w:val="0"/>
              <w:pageBreakBefore w:val="0"/>
              <w:widowControl/>
              <w:kinsoku/>
              <w:wordWrap/>
              <w:overflowPunct/>
              <w:topLinePunct w:val="0"/>
              <w:autoSpaceDE/>
              <w:autoSpaceDN/>
              <w:bidi w:val="0"/>
              <w:spacing w:after="0" w:line="360" w:lineRule="auto"/>
              <w:ind w:firstLine="482" w:firstLineChars="200"/>
              <w:jc w:val="both"/>
              <w:textAlignment w:val="baseline"/>
              <w:rPr>
                <w:rFonts w:hint="default" w:ascii="Times New Roman" w:hAnsi="Times New Roman" w:eastAsia="宋体" w:cs="Times New Roman"/>
                <w:b/>
                <w:bCs/>
                <w:color w:val="auto"/>
                <w:sz w:val="24"/>
              </w:rPr>
            </w:pPr>
            <w:r>
              <w:rPr>
                <w:rFonts w:hint="eastAsia" w:ascii="Times New Roman" w:hAnsi="Times New Roman" w:cs="Times New Roman"/>
                <w:b/>
                <w:bCs/>
                <w:color w:val="auto"/>
                <w:sz w:val="24"/>
                <w:lang w:val="en-US" w:eastAsia="zh-CN"/>
              </w:rPr>
              <w:t>1.</w:t>
            </w:r>
            <w:r>
              <w:rPr>
                <w:rFonts w:hint="default" w:ascii="Times New Roman" w:hAnsi="Times New Roman" w:eastAsia="宋体" w:cs="Times New Roman"/>
                <w:b/>
                <w:bCs/>
                <w:color w:val="auto"/>
                <w:sz w:val="24"/>
              </w:rPr>
              <w:t>3、施工期声环境影响分析</w:t>
            </w:r>
          </w:p>
          <w:p>
            <w:pPr>
              <w:keepNext w:val="0"/>
              <w:keepLines w:val="0"/>
              <w:pageBreakBefore w:val="0"/>
              <w:widowControl/>
              <w:kinsoku/>
              <w:wordWrap/>
              <w:overflowPunct/>
              <w:topLinePunct w:val="0"/>
              <w:autoSpaceDE/>
              <w:autoSpaceDN/>
              <w:bidi w:val="0"/>
              <w:spacing w:after="0" w:line="360" w:lineRule="auto"/>
              <w:ind w:firstLine="480" w:firstLineChars="200"/>
              <w:jc w:val="both"/>
              <w:textAlignment w:val="baseline"/>
              <w:rPr>
                <w:rFonts w:hint="default" w:ascii="Times New Roman" w:hAnsi="Times New Roman" w:eastAsia="宋体" w:cs="Times New Roman"/>
                <w:color w:val="auto"/>
                <w:spacing w:val="4"/>
                <w:sz w:val="24"/>
              </w:rPr>
            </w:pPr>
            <w:r>
              <w:rPr>
                <w:rFonts w:hint="default" w:ascii="Times New Roman" w:hAnsi="Times New Roman" w:eastAsia="宋体" w:cs="Times New Roman"/>
                <w:color w:val="auto"/>
                <w:kern w:val="0"/>
                <w:sz w:val="24"/>
              </w:rPr>
              <w:t>噪声主要来自建筑施工、装修过程。</w:t>
            </w:r>
            <w:r>
              <w:rPr>
                <w:rFonts w:hint="default" w:ascii="Times New Roman" w:hAnsi="Times New Roman" w:eastAsia="宋体" w:cs="Times New Roman"/>
                <w:color w:val="auto"/>
                <w:sz w:val="24"/>
              </w:rPr>
              <w:t>施工期的噪声设备主要有</w:t>
            </w:r>
            <w:r>
              <w:rPr>
                <w:rFonts w:hint="default" w:ascii="Times New Roman" w:hAnsi="Times New Roman" w:eastAsia="宋体" w:cs="Times New Roman"/>
                <w:color w:val="auto"/>
                <w:kern w:val="0"/>
                <w:sz w:val="24"/>
              </w:rPr>
              <w:t>挖掘机、铲土机、卡车、搅拌机、振捣机、</w:t>
            </w:r>
            <w:r>
              <w:rPr>
                <w:rFonts w:hint="default" w:ascii="Times New Roman" w:hAnsi="Times New Roman" w:eastAsia="宋体" w:cs="Times New Roman"/>
                <w:color w:val="auto"/>
                <w:spacing w:val="4"/>
                <w:sz w:val="24"/>
              </w:rPr>
              <w:t>起重机、电锯和压路机等，其噪声值在8</w:t>
            </w:r>
            <w:r>
              <w:rPr>
                <w:rFonts w:hint="default" w:ascii="Times New Roman" w:hAnsi="Times New Roman" w:eastAsia="宋体" w:cs="Times New Roman"/>
                <w:color w:val="auto"/>
                <w:spacing w:val="4"/>
                <w:sz w:val="24"/>
                <w:lang w:val="en-US" w:eastAsia="zh-CN"/>
              </w:rPr>
              <w:t>0</w:t>
            </w:r>
            <w:r>
              <w:rPr>
                <w:rFonts w:hint="default" w:ascii="Times New Roman" w:hAnsi="Times New Roman" w:eastAsia="宋体" w:cs="Times New Roman"/>
                <w:color w:val="auto"/>
                <w:spacing w:val="4"/>
                <w:sz w:val="24"/>
              </w:rPr>
              <w:t>~10</w:t>
            </w:r>
            <w:r>
              <w:rPr>
                <w:rFonts w:hint="eastAsia" w:ascii="Times New Roman" w:hAnsi="Times New Roman" w:cs="Times New Roman"/>
                <w:color w:val="auto"/>
                <w:spacing w:val="4"/>
                <w:sz w:val="24"/>
                <w:lang w:val="en-US" w:eastAsia="zh-CN"/>
              </w:rPr>
              <w:t>1</w:t>
            </w:r>
            <w:r>
              <w:rPr>
                <w:rFonts w:hint="default" w:ascii="Times New Roman" w:hAnsi="Times New Roman" w:eastAsia="宋体" w:cs="Times New Roman"/>
                <w:color w:val="auto"/>
                <w:spacing w:val="4"/>
                <w:sz w:val="24"/>
              </w:rPr>
              <w:t>dB(A)之间。</w:t>
            </w:r>
          </w:p>
          <w:p>
            <w:pPr>
              <w:keepNext w:val="0"/>
              <w:keepLines w:val="0"/>
              <w:pageBreakBefore w:val="0"/>
              <w:widowControl/>
              <w:kinsoku/>
              <w:wordWrap/>
              <w:overflowPunct/>
              <w:topLinePunct w:val="0"/>
              <w:autoSpaceDE/>
              <w:autoSpaceDN/>
              <w:bidi w:val="0"/>
              <w:spacing w:after="0" w:line="360" w:lineRule="auto"/>
              <w:ind w:firstLine="480" w:firstLineChars="200"/>
              <w:jc w:val="both"/>
              <w:textAlignment w:val="baseline"/>
              <w:rPr>
                <w:rFonts w:hint="default" w:ascii="Times New Roman" w:hAnsi="Times New Roman" w:eastAsia="宋体" w:cs="Times New Roman"/>
                <w:color w:val="auto"/>
                <w:kern w:val="24"/>
                <w:sz w:val="24"/>
              </w:rPr>
            </w:pPr>
            <w:r>
              <w:rPr>
                <w:rFonts w:hint="default" w:ascii="Times New Roman" w:hAnsi="Times New Roman" w:eastAsia="宋体" w:cs="Times New Roman"/>
                <w:color w:val="auto"/>
                <w:kern w:val="0"/>
                <w:sz w:val="24"/>
              </w:rPr>
              <w:t>根据现场调查，项目周围环境敏</w:t>
            </w:r>
            <w:r>
              <w:rPr>
                <w:rFonts w:hint="default" w:ascii="Times New Roman" w:hAnsi="Times New Roman" w:eastAsia="宋体" w:cs="Times New Roman"/>
                <w:color w:val="auto"/>
                <w:spacing w:val="4"/>
                <w:sz w:val="24"/>
              </w:rPr>
              <w:t>感点较多，主要为</w:t>
            </w:r>
            <w:r>
              <w:rPr>
                <w:rFonts w:hint="default" w:ascii="Times New Roman" w:hAnsi="Times New Roman" w:eastAsia="宋体" w:cs="Times New Roman"/>
                <w:color w:val="auto"/>
                <w:spacing w:val="4"/>
                <w:sz w:val="24"/>
                <w:lang w:eastAsia="zh-CN"/>
              </w:rPr>
              <w:t>项目地四周</w:t>
            </w:r>
            <w:r>
              <w:rPr>
                <w:rFonts w:hint="default" w:ascii="Times New Roman" w:hAnsi="Times New Roman" w:eastAsia="宋体" w:cs="Times New Roman"/>
                <w:color w:val="auto"/>
                <w:spacing w:val="4"/>
                <w:sz w:val="24"/>
              </w:rPr>
              <w:t>的居民点，</w:t>
            </w:r>
            <w:r>
              <w:rPr>
                <w:rFonts w:hint="default" w:ascii="Times New Roman" w:hAnsi="Times New Roman" w:eastAsia="宋体" w:cs="Times New Roman"/>
                <w:color w:val="auto"/>
                <w:kern w:val="0"/>
                <w:sz w:val="24"/>
              </w:rPr>
              <w:t>本项目施工期噪声对周边环境敏感点会有分阶段的不同程度影响，为减少施工噪声</w:t>
            </w:r>
            <w:r>
              <w:rPr>
                <w:rFonts w:hint="default" w:ascii="Times New Roman" w:hAnsi="Times New Roman" w:eastAsia="宋体" w:cs="Times New Roman"/>
                <w:color w:val="auto"/>
                <w:kern w:val="24"/>
                <w:sz w:val="24"/>
              </w:rPr>
              <w:t>对周边居民的影响，项目施工期应采取如下防治措施：</w:t>
            </w:r>
          </w:p>
          <w:p>
            <w:pPr>
              <w:keepNext w:val="0"/>
              <w:keepLines w:val="0"/>
              <w:pageBreakBefore w:val="0"/>
              <w:numPr>
                <w:ilvl w:val="0"/>
                <w:numId w:val="6"/>
              </w:numPr>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rPr>
            </w:pPr>
            <w:r>
              <w:rPr>
                <w:rFonts w:hint="default" w:ascii="Times New Roman" w:hAnsi="Times New Roman" w:eastAsia="宋体" w:cs="Times New Roman"/>
                <w:color w:val="auto"/>
                <w:spacing w:val="4"/>
                <w:sz w:val="24"/>
              </w:rPr>
              <w:t>在施工场地临敏感目标一侧设密闭实体围挡，围挡高不少于2.5米，减少推土机、空压机等设备噪声对周围环境的影响。</w:t>
            </w:r>
          </w:p>
          <w:p>
            <w:pPr>
              <w:keepNext w:val="0"/>
              <w:keepLines w:val="0"/>
              <w:pageBreakBefore w:val="0"/>
              <w:numPr>
                <w:ilvl w:val="0"/>
                <w:numId w:val="6"/>
              </w:numPr>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rPr>
            </w:pPr>
            <w:r>
              <w:rPr>
                <w:rFonts w:hint="default" w:ascii="Times New Roman" w:hAnsi="Times New Roman" w:eastAsia="宋体" w:cs="Times New Roman"/>
                <w:color w:val="auto"/>
                <w:spacing w:val="4"/>
                <w:sz w:val="24"/>
              </w:rPr>
              <w:t>合理安排施工时间，中午12时至14时以及晚上22时至翌日6时应禁止施工，以免影响居民休息。避免高噪声设备同时施工，主要噪声源尽量安排在昼间非正常休息时间内进行的要求。</w:t>
            </w:r>
          </w:p>
          <w:p>
            <w:pPr>
              <w:keepNext w:val="0"/>
              <w:keepLines w:val="0"/>
              <w:pageBreakBefore w:val="0"/>
              <w:numPr>
                <w:ilvl w:val="0"/>
                <w:numId w:val="6"/>
              </w:numPr>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rPr>
            </w:pPr>
            <w:r>
              <w:rPr>
                <w:rFonts w:hint="default" w:ascii="Times New Roman" w:hAnsi="Times New Roman" w:eastAsia="宋体" w:cs="Times New Roman"/>
                <w:color w:val="auto"/>
                <w:spacing w:val="4"/>
                <w:sz w:val="24"/>
              </w:rPr>
              <w:t>对高噪声设备，应设置临时隔声屏障。合理选择施工方法，避免连续施工。合理布局施工场地，尽量将高噪声设备布置在施工场地中部，尽量远离敏感目标。</w:t>
            </w:r>
          </w:p>
          <w:p>
            <w:pPr>
              <w:keepNext w:val="0"/>
              <w:keepLines w:val="0"/>
              <w:pageBreakBefore w:val="0"/>
              <w:numPr>
                <w:ilvl w:val="0"/>
                <w:numId w:val="6"/>
              </w:numPr>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rPr>
            </w:pPr>
            <w:r>
              <w:rPr>
                <w:rFonts w:hint="default" w:ascii="Times New Roman" w:hAnsi="Times New Roman" w:eastAsia="宋体" w:cs="Times New Roman"/>
                <w:color w:val="auto"/>
                <w:spacing w:val="4"/>
                <w:sz w:val="24"/>
              </w:rPr>
              <w:t>合理选择施工机械，尽量选用低噪声设备，加强对施工机械和设备维护保养，避免由于设备性能减退而使噪声增大</w:t>
            </w:r>
            <w:r>
              <w:rPr>
                <w:rFonts w:hint="default" w:ascii="Times New Roman" w:hAnsi="Times New Roman" w:eastAsia="宋体" w:cs="Times New Roman"/>
                <w:color w:val="auto"/>
                <w:spacing w:val="4"/>
                <w:sz w:val="24"/>
                <w:lang w:eastAsia="zh-CN"/>
              </w:rPr>
              <w:t>，</w:t>
            </w:r>
            <w:r>
              <w:rPr>
                <w:rFonts w:hint="default" w:ascii="Times New Roman" w:hAnsi="Times New Roman" w:eastAsia="宋体" w:cs="Times New Roman"/>
                <w:color w:val="auto"/>
                <w:spacing w:val="4"/>
                <w:sz w:val="24"/>
                <w:lang w:val="en-US" w:eastAsia="zh-CN"/>
              </w:rPr>
              <w:t>若碰上当地</w:t>
            </w:r>
            <w:r>
              <w:rPr>
                <w:rFonts w:hint="default" w:ascii="Times New Roman" w:hAnsi="Times New Roman" w:eastAsia="宋体" w:cs="Times New Roman"/>
                <w:color w:val="auto"/>
                <w:spacing w:val="4"/>
                <w:sz w:val="24"/>
              </w:rPr>
              <w:t>中高考期间</w:t>
            </w:r>
            <w:r>
              <w:rPr>
                <w:rFonts w:hint="default" w:ascii="Times New Roman" w:hAnsi="Times New Roman" w:eastAsia="宋体" w:cs="Times New Roman"/>
                <w:color w:val="auto"/>
                <w:spacing w:val="4"/>
                <w:sz w:val="24"/>
                <w:lang w:eastAsia="zh-CN"/>
              </w:rPr>
              <w:t>，</w:t>
            </w:r>
            <w:r>
              <w:rPr>
                <w:rFonts w:hint="default" w:ascii="Times New Roman" w:hAnsi="Times New Roman" w:eastAsia="宋体" w:cs="Times New Roman"/>
                <w:color w:val="auto"/>
                <w:spacing w:val="4"/>
                <w:sz w:val="24"/>
                <w:lang w:val="en-US" w:eastAsia="zh-CN"/>
              </w:rPr>
              <w:t>应</w:t>
            </w:r>
            <w:r>
              <w:rPr>
                <w:rFonts w:hint="default" w:ascii="Times New Roman" w:hAnsi="Times New Roman" w:eastAsia="宋体" w:cs="Times New Roman"/>
                <w:color w:val="auto"/>
                <w:spacing w:val="4"/>
                <w:sz w:val="24"/>
              </w:rPr>
              <w:t>禁止施工</w:t>
            </w:r>
            <w:r>
              <w:rPr>
                <w:rFonts w:hint="default" w:ascii="Times New Roman" w:hAnsi="Times New Roman" w:eastAsia="宋体" w:cs="Times New Roman"/>
                <w:color w:val="auto"/>
                <w:spacing w:val="4"/>
                <w:sz w:val="24"/>
                <w:lang w:eastAsia="zh-CN"/>
              </w:rPr>
              <w:t>。</w:t>
            </w:r>
          </w:p>
          <w:p>
            <w:pPr>
              <w:keepNext w:val="0"/>
              <w:keepLines w:val="0"/>
              <w:pageBreakBefore w:val="0"/>
              <w:numPr>
                <w:ilvl w:val="0"/>
                <w:numId w:val="6"/>
              </w:numPr>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rPr>
            </w:pPr>
            <w:r>
              <w:rPr>
                <w:rFonts w:hint="default" w:ascii="Times New Roman" w:hAnsi="Times New Roman" w:eastAsia="宋体" w:cs="Times New Roman"/>
                <w:color w:val="auto"/>
                <w:spacing w:val="4"/>
                <w:sz w:val="24"/>
              </w:rPr>
              <w:t>合理安排打桩施工时间，避开居民休息时段，夜间禁止打桩。</w:t>
            </w:r>
          </w:p>
          <w:p>
            <w:pPr>
              <w:keepNext w:val="0"/>
              <w:keepLines w:val="0"/>
              <w:pageBreakBefore w:val="0"/>
              <w:numPr>
                <w:ilvl w:val="0"/>
                <w:numId w:val="6"/>
              </w:numPr>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rPr>
            </w:pPr>
            <w:r>
              <w:rPr>
                <w:rFonts w:hint="default" w:ascii="Times New Roman" w:hAnsi="Times New Roman" w:eastAsia="宋体" w:cs="Times New Roman"/>
                <w:color w:val="auto"/>
                <w:spacing w:val="4"/>
                <w:sz w:val="24"/>
              </w:rPr>
              <w:t>对位置相对固定的机械设备，能于棚内操作的尽量进入操作间，不能入棚的，在距离敏感目标较近的地点施工时，可在临敏感目标一侧设置单面声障。</w:t>
            </w:r>
          </w:p>
          <w:p>
            <w:pPr>
              <w:keepNext w:val="0"/>
              <w:keepLines w:val="0"/>
              <w:pageBreakBefore w:val="0"/>
              <w:numPr>
                <w:ilvl w:val="0"/>
                <w:numId w:val="6"/>
              </w:numPr>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rPr>
            </w:pPr>
            <w:r>
              <w:rPr>
                <w:rFonts w:hint="default" w:ascii="Times New Roman" w:hAnsi="Times New Roman" w:eastAsia="宋体" w:cs="Times New Roman"/>
                <w:color w:val="auto"/>
                <w:spacing w:val="4"/>
                <w:sz w:val="24"/>
              </w:rPr>
              <w:t>加强与周围居民的沟通，夜间施工除需办理环保审批手续外，还应提前以适当方式告知受影响群众，征得群众谅解。</w:t>
            </w:r>
          </w:p>
          <w:p>
            <w:pPr>
              <w:keepNext w:val="0"/>
              <w:keepLines w:val="0"/>
              <w:pageBreakBefore w:val="0"/>
              <w:widowControl/>
              <w:kinsoku/>
              <w:wordWrap/>
              <w:overflowPunct/>
              <w:topLinePunct w:val="0"/>
              <w:autoSpaceDE/>
              <w:autoSpaceDN/>
              <w:bidi w:val="0"/>
              <w:spacing w:after="0" w:line="360" w:lineRule="auto"/>
              <w:ind w:firstLine="480" w:firstLineChars="200"/>
              <w:jc w:val="both"/>
              <w:textAlignment w:val="baseline"/>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综上分析，本项目施工期噪声具有阶段性、临时性和不固定性的特征。尽管施工噪声对周边环境有一定的不利影响，但是施工期噪声影响是短暂的，一旦施工活动结束，施工噪声影响也就随之结束。</w:t>
            </w:r>
          </w:p>
          <w:p>
            <w:pPr>
              <w:keepNext w:val="0"/>
              <w:keepLines w:val="0"/>
              <w:pageBreakBefore w:val="0"/>
              <w:kinsoku/>
              <w:wordWrap/>
              <w:overflowPunct/>
              <w:topLinePunct w:val="0"/>
              <w:autoSpaceDE/>
              <w:autoSpaceDN/>
              <w:bidi w:val="0"/>
              <w:spacing w:after="0" w:line="360" w:lineRule="auto"/>
              <w:ind w:firstLine="482" w:firstLineChars="200"/>
              <w:jc w:val="both"/>
              <w:rPr>
                <w:rStyle w:val="46"/>
                <w:rFonts w:hint="default" w:ascii="Times New Roman" w:hAnsi="Times New Roman" w:eastAsia="宋体" w:cs="Times New Roman"/>
                <w:b/>
                <w:bCs/>
                <w:color w:val="auto"/>
                <w:sz w:val="24"/>
              </w:rPr>
            </w:pPr>
            <w:r>
              <w:rPr>
                <w:rStyle w:val="46"/>
                <w:rFonts w:hint="eastAsia" w:ascii="Times New Roman" w:hAnsi="Times New Roman" w:cs="Times New Roman"/>
                <w:b/>
                <w:bCs/>
                <w:color w:val="auto"/>
                <w:sz w:val="24"/>
                <w:lang w:val="en-US" w:eastAsia="zh-CN"/>
              </w:rPr>
              <w:t>1.</w:t>
            </w:r>
            <w:r>
              <w:rPr>
                <w:rStyle w:val="46"/>
                <w:rFonts w:hint="default" w:ascii="Times New Roman" w:hAnsi="Times New Roman" w:eastAsia="宋体" w:cs="Times New Roman"/>
                <w:b/>
                <w:bCs/>
                <w:color w:val="auto"/>
                <w:sz w:val="24"/>
              </w:rPr>
              <w:t>4、施工期固体废物影响分析</w:t>
            </w:r>
          </w:p>
          <w:p>
            <w:pPr>
              <w:keepNext w:val="0"/>
              <w:keepLines w:val="0"/>
              <w:pageBreakBefore w:val="0"/>
              <w:kinsoku/>
              <w:wordWrap/>
              <w:overflowPunct/>
              <w:topLinePunct w:val="0"/>
              <w:autoSpaceDE/>
              <w:autoSpaceDN/>
              <w:bidi w:val="0"/>
              <w:spacing w:after="0" w:line="360" w:lineRule="auto"/>
              <w:ind w:firstLine="480" w:firstLineChars="200"/>
              <w:jc w:val="both"/>
              <w:rPr>
                <w:rStyle w:val="46"/>
                <w:rFonts w:hint="default" w:ascii="Times New Roman" w:hAnsi="Times New Roman" w:eastAsia="宋体" w:cs="Times New Roman"/>
                <w:color w:val="auto"/>
                <w:sz w:val="24"/>
              </w:rPr>
            </w:pPr>
            <w:r>
              <w:rPr>
                <w:rStyle w:val="46"/>
                <w:rFonts w:hint="default" w:ascii="Times New Roman" w:hAnsi="Times New Roman" w:eastAsia="宋体" w:cs="Times New Roman"/>
                <w:color w:val="auto"/>
                <w:sz w:val="24"/>
              </w:rPr>
              <w:t>本项目固体废弃物主要为建筑固废以及少量施工人员生活垃圾。建筑固废主要为混凝土块、碎砖、废包装、建筑边角料等，</w:t>
            </w:r>
            <w:r>
              <w:rPr>
                <w:rFonts w:hint="default" w:ascii="Times New Roman" w:hAnsi="Times New Roman" w:eastAsia="宋体" w:cs="Times New Roman"/>
                <w:color w:val="auto"/>
                <w:kern w:val="0"/>
                <w:sz w:val="24"/>
              </w:rPr>
              <w:t>其中</w:t>
            </w:r>
            <w:r>
              <w:rPr>
                <w:rStyle w:val="46"/>
                <w:rFonts w:hint="default" w:ascii="Times New Roman" w:hAnsi="Times New Roman" w:eastAsia="宋体" w:cs="Times New Roman"/>
                <w:color w:val="auto"/>
                <w:sz w:val="24"/>
              </w:rPr>
              <w:t>混凝土块、碎砖</w:t>
            </w:r>
            <w:r>
              <w:rPr>
                <w:rFonts w:hint="default" w:ascii="Times New Roman" w:hAnsi="Times New Roman" w:eastAsia="宋体" w:cs="Times New Roman"/>
                <w:color w:val="auto"/>
                <w:kern w:val="0"/>
                <w:sz w:val="24"/>
              </w:rPr>
              <w:t>部分回用作基础填料，其余均交由渣土办处理</w:t>
            </w:r>
            <w:r>
              <w:rPr>
                <w:rStyle w:val="46"/>
                <w:rFonts w:hint="default" w:ascii="Times New Roman" w:hAnsi="Times New Roman" w:eastAsia="宋体" w:cs="Times New Roman"/>
                <w:color w:val="auto"/>
                <w:sz w:val="24"/>
              </w:rPr>
              <w:t>；废包装、建筑边角料等收集后回用或外卖给废品站；施工人员产生的生活垃圾，</w:t>
            </w:r>
            <w:r>
              <w:rPr>
                <w:rFonts w:hint="default" w:ascii="Times New Roman" w:hAnsi="Times New Roman" w:eastAsia="宋体" w:cs="Times New Roman"/>
                <w:color w:val="auto"/>
                <w:kern w:val="0"/>
                <w:sz w:val="24"/>
                <w:szCs w:val="24"/>
              </w:rPr>
              <w:t>按每人每日0.6kg 计，施工人员</w:t>
            </w:r>
            <w:r>
              <w:rPr>
                <w:rFonts w:hint="eastAsia" w:ascii="Times New Roman" w:hAnsi="Times New Roman" w:eastAsia="宋体" w:cs="Times New Roman"/>
                <w:color w:val="auto"/>
                <w:kern w:val="0"/>
                <w:sz w:val="24"/>
                <w:szCs w:val="24"/>
                <w:lang w:val="en-US" w:eastAsia="zh-CN"/>
              </w:rPr>
              <w:t>1</w:t>
            </w:r>
            <w:r>
              <w:rPr>
                <w:rFonts w:hint="default" w:ascii="Times New Roman" w:hAnsi="Times New Roman" w:eastAsia="宋体" w:cs="Times New Roman"/>
                <w:color w:val="auto"/>
                <w:kern w:val="0"/>
                <w:sz w:val="24"/>
                <w:szCs w:val="24"/>
              </w:rPr>
              <w:t>0人，则产生生活垃圾</w:t>
            </w:r>
            <w:r>
              <w:rPr>
                <w:rFonts w:hint="eastAsia" w:ascii="Times New Roman" w:hAnsi="Times New Roman" w:eastAsia="宋体" w:cs="Times New Roman"/>
                <w:color w:val="auto"/>
                <w:kern w:val="0"/>
                <w:sz w:val="24"/>
                <w:szCs w:val="24"/>
                <w:lang w:val="en-US" w:eastAsia="zh-CN"/>
              </w:rPr>
              <w:t>6kg/d</w:t>
            </w:r>
            <w:r>
              <w:rPr>
                <w:rStyle w:val="46"/>
                <w:rFonts w:hint="default" w:ascii="Times New Roman" w:hAnsi="Times New Roman" w:eastAsia="宋体" w:cs="Times New Roman"/>
                <w:color w:val="auto"/>
                <w:sz w:val="24"/>
              </w:rPr>
              <w:t>，生活垃圾由环卫工人收集后送城市垃圾填埋场处置。</w:t>
            </w:r>
          </w:p>
          <w:p>
            <w:pPr>
              <w:keepNext w:val="0"/>
              <w:keepLines w:val="0"/>
              <w:pageBreakBefore w:val="0"/>
              <w:widowControl/>
              <w:kinsoku/>
              <w:wordWrap/>
              <w:overflowPunct/>
              <w:topLinePunct w:val="0"/>
              <w:autoSpaceDE/>
              <w:autoSpaceDN/>
              <w:bidi w:val="0"/>
              <w:spacing w:after="0" w:line="360" w:lineRule="auto"/>
              <w:ind w:firstLine="480" w:firstLineChars="200"/>
              <w:jc w:val="both"/>
              <w:textAlignment w:val="baseline"/>
              <w:rPr>
                <w:rFonts w:hint="default" w:ascii="Times New Roman" w:hAnsi="Times New Roman" w:eastAsia="宋体" w:cs="Times New Roman"/>
                <w:color w:val="auto"/>
                <w:sz w:val="24"/>
              </w:rPr>
            </w:pPr>
            <w:r>
              <w:rPr>
                <w:rFonts w:hint="default" w:ascii="Times New Roman" w:hAnsi="Times New Roman" w:eastAsia="宋体" w:cs="Times New Roman"/>
                <w:color w:val="auto"/>
                <w:kern w:val="24"/>
                <w:sz w:val="24"/>
              </w:rPr>
              <w:t>采取上述措施后，施工期固体废物可得到妥善处置，对周围环境影响较小。</w:t>
            </w:r>
          </w:p>
          <w:p>
            <w:pPr>
              <w:keepNext w:val="0"/>
              <w:keepLines w:val="0"/>
              <w:pageBreakBefore w:val="0"/>
              <w:kinsoku/>
              <w:wordWrap/>
              <w:overflowPunct/>
              <w:topLinePunct w:val="0"/>
              <w:autoSpaceDE/>
              <w:autoSpaceDN/>
              <w:bidi w:val="0"/>
              <w:spacing w:after="0" w:line="360" w:lineRule="auto"/>
              <w:ind w:firstLine="482" w:firstLineChars="200"/>
              <w:jc w:val="both"/>
              <w:rPr>
                <w:rStyle w:val="46"/>
                <w:rFonts w:hint="default" w:ascii="Times New Roman" w:hAnsi="Times New Roman" w:eastAsia="宋体" w:cs="Times New Roman"/>
                <w:b/>
                <w:bCs/>
                <w:color w:val="auto"/>
                <w:sz w:val="24"/>
              </w:rPr>
            </w:pPr>
            <w:r>
              <w:rPr>
                <w:rStyle w:val="46"/>
                <w:rFonts w:hint="default" w:ascii="Times New Roman" w:hAnsi="Times New Roman" w:eastAsia="宋体" w:cs="Times New Roman"/>
                <w:b/>
                <w:bCs/>
                <w:color w:val="auto"/>
                <w:sz w:val="24"/>
              </w:rPr>
              <w:t xml:space="preserve"> </w:t>
            </w:r>
            <w:r>
              <w:rPr>
                <w:rStyle w:val="46"/>
                <w:rFonts w:hint="eastAsia" w:ascii="Times New Roman" w:hAnsi="Times New Roman" w:cs="Times New Roman"/>
                <w:b/>
                <w:bCs/>
                <w:color w:val="auto"/>
                <w:sz w:val="24"/>
                <w:lang w:val="en-US" w:eastAsia="zh-CN"/>
              </w:rPr>
              <w:t>1.</w:t>
            </w:r>
            <w:r>
              <w:rPr>
                <w:rStyle w:val="46"/>
                <w:rFonts w:hint="default" w:ascii="Times New Roman" w:hAnsi="Times New Roman" w:eastAsia="宋体" w:cs="Times New Roman"/>
                <w:b/>
                <w:bCs/>
                <w:color w:val="auto"/>
                <w:sz w:val="24"/>
              </w:rPr>
              <w:t>5、施工期生态环境影响分析</w:t>
            </w:r>
          </w:p>
          <w:p>
            <w:pPr>
              <w:keepNext w:val="0"/>
              <w:keepLines w:val="0"/>
              <w:pageBreakBefore w:val="0"/>
              <w:widowControl w:val="0"/>
              <w:numPr>
                <w:ilvl w:val="0"/>
                <w:numId w:val="0"/>
              </w:numPr>
              <w:tabs>
                <w:tab w:val="left" w:pos="1900"/>
              </w:tabs>
              <w:kinsoku/>
              <w:wordWrap/>
              <w:overflowPunct/>
              <w:topLinePunct w:val="0"/>
              <w:autoSpaceDE/>
              <w:autoSpaceDN/>
              <w:bidi w:val="0"/>
              <w:adjustRightInd/>
              <w:snapToGrid/>
              <w:spacing w:after="0"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pacing w:val="4"/>
                <w:sz w:val="24"/>
              </w:rPr>
            </w:pPr>
            <w:r>
              <w:rPr>
                <w:rStyle w:val="46"/>
                <w:rFonts w:hint="default" w:ascii="Times New Roman" w:hAnsi="Times New Roman" w:eastAsia="宋体" w:cs="Times New Roman"/>
                <w:color w:val="auto"/>
                <w:sz w:val="24"/>
              </w:rPr>
              <w:t>施工期由于植被破坏，裸露的土壤极易被降雨径流冲刷而产生水土流失，特别是暴雨时冲刷更为严重。</w:t>
            </w:r>
            <w:r>
              <w:rPr>
                <w:rFonts w:hint="default" w:ascii="Times New Roman" w:hAnsi="Times New Roman" w:eastAsia="宋体" w:cs="Times New Roman"/>
                <w:color w:val="auto"/>
                <w:spacing w:val="4"/>
                <w:sz w:val="24"/>
              </w:rPr>
              <w:t>因此，为防治水土流失，建设方应优化施工方案，施工中采取如下防治措施：</w:t>
            </w:r>
          </w:p>
          <w:p>
            <w:pPr>
              <w:keepNext w:val="0"/>
              <w:keepLines w:val="0"/>
              <w:pageBreakBefore w:val="0"/>
              <w:numPr>
                <w:ilvl w:val="0"/>
                <w:numId w:val="7"/>
              </w:numPr>
              <w:tabs>
                <w:tab w:val="left" w:pos="1900"/>
              </w:tabs>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rPr>
            </w:pPr>
            <w:r>
              <w:rPr>
                <w:rFonts w:hint="default" w:ascii="Times New Roman" w:hAnsi="Times New Roman" w:eastAsia="宋体" w:cs="Times New Roman"/>
                <w:color w:val="auto"/>
                <w:spacing w:val="4"/>
                <w:sz w:val="24"/>
              </w:rPr>
              <w:t>施工中采取临时防护措施，如在场地周围设临时排洪沟，并用草席、沙袋等对坡面进行护理，确保下雨时不出现大量水土流失；施工时必须同时建设挡土墙、护墙、泵砌片石等辅助工程，以稳定边坡。</w:t>
            </w:r>
          </w:p>
          <w:p>
            <w:pPr>
              <w:keepNext w:val="0"/>
              <w:keepLines w:val="0"/>
              <w:pageBreakBefore w:val="0"/>
              <w:numPr>
                <w:ilvl w:val="0"/>
                <w:numId w:val="7"/>
              </w:numPr>
              <w:tabs>
                <w:tab w:val="left" w:pos="1900"/>
              </w:tabs>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rPr>
            </w:pPr>
            <w:r>
              <w:rPr>
                <w:rFonts w:hint="default" w:ascii="Times New Roman" w:hAnsi="Times New Roman" w:eastAsia="宋体" w:cs="Times New Roman"/>
                <w:color w:val="auto"/>
                <w:spacing w:val="4"/>
                <w:sz w:val="24"/>
              </w:rPr>
              <w:t>施工过程产生的建筑垃圾部分用作项目场地平整填方，其余均由专业渣土运输车按照渣土办规定路线运至指定场地。</w:t>
            </w:r>
          </w:p>
          <w:p>
            <w:pPr>
              <w:keepNext w:val="0"/>
              <w:keepLines w:val="0"/>
              <w:pageBreakBefore w:val="0"/>
              <w:numPr>
                <w:ilvl w:val="0"/>
                <w:numId w:val="7"/>
              </w:numPr>
              <w:tabs>
                <w:tab w:val="left" w:pos="1900"/>
              </w:tabs>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rPr>
            </w:pPr>
            <w:r>
              <w:rPr>
                <w:rFonts w:hint="default" w:ascii="Times New Roman" w:hAnsi="Times New Roman" w:eastAsia="宋体" w:cs="Times New Roman"/>
                <w:color w:val="auto"/>
                <w:spacing w:val="4"/>
                <w:sz w:val="24"/>
              </w:rPr>
              <w:t>项目场地内道路以及管道敷设好后，覆土要随铺、随压，以减少施工阶段的水土流失。尽量选择在旱季施工，避开在雨季施工，并做好排水导流措施，大雨集中的季节禁止进行挖、填土方的施工，以减少水土流失量。</w:t>
            </w:r>
          </w:p>
          <w:p>
            <w:pPr>
              <w:keepNext w:val="0"/>
              <w:keepLines w:val="0"/>
              <w:pageBreakBefore w:val="0"/>
              <w:numPr>
                <w:ilvl w:val="0"/>
                <w:numId w:val="7"/>
              </w:numPr>
              <w:tabs>
                <w:tab w:val="left" w:pos="1900"/>
              </w:tabs>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rPr>
            </w:pPr>
            <w:r>
              <w:rPr>
                <w:rFonts w:hint="default" w:ascii="Times New Roman" w:hAnsi="Times New Roman" w:eastAsia="宋体" w:cs="Times New Roman"/>
                <w:color w:val="auto"/>
                <w:spacing w:val="4"/>
                <w:sz w:val="24"/>
              </w:rPr>
              <w:t xml:space="preserve"> 设备堆放场、材料堆放场的防径流冲刷措施应加强，防止出现处置不当而导致的水土流失。</w:t>
            </w:r>
          </w:p>
          <w:p>
            <w:pPr>
              <w:keepNext w:val="0"/>
              <w:keepLines w:val="0"/>
              <w:pageBreakBefore w:val="0"/>
              <w:numPr>
                <w:ilvl w:val="0"/>
                <w:numId w:val="7"/>
              </w:numPr>
              <w:tabs>
                <w:tab w:val="left" w:pos="1900"/>
              </w:tabs>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rPr>
            </w:pPr>
            <w:r>
              <w:rPr>
                <w:rFonts w:hint="default" w:ascii="Times New Roman" w:hAnsi="Times New Roman" w:eastAsia="宋体" w:cs="Times New Roman"/>
                <w:color w:val="auto"/>
                <w:spacing w:val="4"/>
                <w:sz w:val="24"/>
              </w:rPr>
              <w:t>制定土地整治、复垦计划，在项目建设的同时应及时搞好场址内的植树、绿化及地面硬化，工程建成后，场地内应无裸露地面，使区域水土保持功能得到加强。</w:t>
            </w:r>
          </w:p>
          <w:p>
            <w:pPr>
              <w:keepNext w:val="0"/>
              <w:keepLines w:val="0"/>
              <w:pageBreakBefore w:val="0"/>
              <w:numPr>
                <w:ilvl w:val="0"/>
                <w:numId w:val="7"/>
              </w:numPr>
              <w:tabs>
                <w:tab w:val="left" w:pos="1900"/>
              </w:tabs>
              <w:kinsoku/>
              <w:wordWrap/>
              <w:overflowPunct/>
              <w:topLinePunct w:val="0"/>
              <w:autoSpaceDE/>
              <w:autoSpaceDN/>
              <w:bidi w:val="0"/>
              <w:spacing w:after="0" w:line="360" w:lineRule="auto"/>
              <w:ind w:firstLine="496" w:firstLineChars="200"/>
              <w:jc w:val="both"/>
              <w:rPr>
                <w:rFonts w:hint="default" w:ascii="Times New Roman" w:hAnsi="Times New Roman" w:eastAsia="宋体" w:cs="Times New Roman"/>
                <w:color w:val="auto"/>
                <w:spacing w:val="4"/>
                <w:sz w:val="24"/>
                <w:u w:val="none"/>
              </w:rPr>
            </w:pPr>
            <w:r>
              <w:rPr>
                <w:rFonts w:hint="default" w:ascii="Times New Roman" w:hAnsi="Times New Roman" w:eastAsia="宋体" w:cs="Times New Roman"/>
                <w:color w:val="auto"/>
                <w:spacing w:val="4"/>
                <w:sz w:val="24"/>
                <w:u w:val="none"/>
                <w:lang w:val="en-US" w:eastAsia="zh-CN"/>
              </w:rPr>
              <w:t>随着项目的建设完成，将永久性的改变所在地的用地情况，永久占地面积达</w:t>
            </w:r>
            <w:r>
              <w:rPr>
                <w:rFonts w:hint="eastAsia" w:ascii="Times New Roman" w:hAnsi="Times New Roman" w:cs="Times New Roman"/>
                <w:color w:val="auto"/>
                <w:sz w:val="24"/>
                <w:szCs w:val="24"/>
                <w:lang w:val="en-US" w:eastAsia="zh-CN"/>
              </w:rPr>
              <w:t>4789</w:t>
            </w:r>
            <w:r>
              <w:rPr>
                <w:rFonts w:hint="default" w:ascii="Times New Roman" w:hAnsi="Times New Roman" w:eastAsia="宋体" w:cs="Times New Roman"/>
                <w:color w:val="auto"/>
                <w:spacing w:val="4"/>
                <w:sz w:val="24"/>
                <w:u w:val="none"/>
                <w:lang w:val="en-US" w:eastAsia="zh-CN"/>
              </w:rPr>
              <w:t>m</w:t>
            </w:r>
            <w:r>
              <w:rPr>
                <w:rFonts w:hint="default" w:ascii="Times New Roman" w:hAnsi="Times New Roman" w:eastAsia="宋体" w:cs="Times New Roman"/>
                <w:color w:val="auto"/>
                <w:spacing w:val="4"/>
                <w:sz w:val="24"/>
                <w:u w:val="none"/>
                <w:vertAlign w:val="superscript"/>
                <w:lang w:val="en-US" w:eastAsia="zh-CN"/>
              </w:rPr>
              <w:t>2</w:t>
            </w:r>
            <w:r>
              <w:rPr>
                <w:rFonts w:hint="default" w:ascii="Times New Roman" w:hAnsi="Times New Roman" w:eastAsia="宋体" w:cs="Times New Roman"/>
                <w:color w:val="auto"/>
                <w:spacing w:val="4"/>
                <w:sz w:val="24"/>
                <w:u w:val="none"/>
                <w:lang w:val="en-US" w:eastAsia="zh-CN"/>
              </w:rPr>
              <w:t>，但通过种植绿化，</w:t>
            </w:r>
            <w:r>
              <w:rPr>
                <w:rFonts w:hint="default" w:ascii="Times New Roman" w:hAnsi="Times New Roman" w:eastAsia="宋体" w:cs="Times New Roman"/>
                <w:color w:val="auto"/>
                <w:spacing w:val="4"/>
                <w:sz w:val="24"/>
                <w:u w:val="none"/>
              </w:rPr>
              <w:t>可在一定程度上改善周边的生态环境。</w:t>
            </w:r>
          </w:p>
          <w:p>
            <w:pPr>
              <w:keepNext w:val="0"/>
              <w:keepLines w:val="0"/>
              <w:pageBreakBefore w:val="0"/>
              <w:kinsoku/>
              <w:wordWrap/>
              <w:overflowPunct/>
              <w:topLinePunct w:val="0"/>
              <w:autoSpaceDE/>
              <w:autoSpaceDN/>
              <w:bidi w:val="0"/>
              <w:spacing w:after="0" w:line="360" w:lineRule="auto"/>
              <w:ind w:firstLine="480" w:firstLineChars="200"/>
              <w:jc w:val="both"/>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工程施工过程中，若发现有墓葬、化石、古钱币等有价值的古迹或文物时，应及时向有关文物主管部门汇报，必要时暂停施工。</w:t>
            </w:r>
          </w:p>
          <w:p>
            <w:pPr>
              <w:keepNext w:val="0"/>
              <w:keepLines w:val="0"/>
              <w:pageBreakBefore w:val="0"/>
              <w:tabs>
                <w:tab w:val="left" w:pos="1900"/>
              </w:tabs>
              <w:kinsoku/>
              <w:wordWrap/>
              <w:overflowPunct/>
              <w:topLinePunct w:val="0"/>
              <w:autoSpaceDE/>
              <w:autoSpaceDN/>
              <w:bidi w:val="0"/>
              <w:spacing w:after="0" w:line="360" w:lineRule="auto"/>
              <w:ind w:firstLine="480" w:firstLineChars="200"/>
              <w:jc w:val="both"/>
              <w:rPr>
                <w:rFonts w:hint="default" w:ascii="Times New Roman" w:hAnsi="Times New Roman" w:eastAsia="宋体" w:cs="Times New Roman"/>
                <w:color w:val="0000FF"/>
                <w:sz w:val="24"/>
              </w:rPr>
            </w:pPr>
            <w:r>
              <w:rPr>
                <w:rFonts w:hint="default" w:ascii="Times New Roman" w:hAnsi="Times New Roman" w:eastAsia="宋体" w:cs="Times New Roman"/>
                <w:color w:val="auto"/>
                <w:sz w:val="24"/>
              </w:rPr>
              <w:t>综上述，本项目施工期间污染环境的因素，可采取一定的措施避免或减轻其污染，使其达标排放，采取本报告提出的施工期污染防治措施，本项目施工噪声和扬尘对周围保护目标的影响小。且这些影响也是短期的，随着施工期结束，施工噪声、扬尘和水土流失等问题也会消失。</w:t>
            </w:r>
            <w:r>
              <w:rPr>
                <w:rFonts w:hint="default" w:ascii="Times New Roman" w:hAnsi="Times New Roman" w:eastAsia="宋体" w:cs="Times New Roman"/>
                <w:color w:val="0000FF"/>
                <w:sz w:val="24"/>
              </w:rPr>
              <w:t xml:space="preserve"> </w:t>
            </w:r>
          </w:p>
          <w:p>
            <w:pPr>
              <w:tabs>
                <w:tab w:val="left" w:pos="1900"/>
              </w:tabs>
              <w:spacing w:line="440" w:lineRule="exact"/>
              <w:ind w:firstLine="480" w:firstLineChars="200"/>
              <w:rPr>
                <w:color w:val="0000FF"/>
                <w:sz w:val="24"/>
              </w:rPr>
            </w:pPr>
          </w:p>
          <w:p>
            <w:pPr>
              <w:tabs>
                <w:tab w:val="left" w:pos="1900"/>
              </w:tabs>
              <w:spacing w:line="440" w:lineRule="exact"/>
              <w:ind w:firstLine="480" w:firstLineChars="200"/>
              <w:rPr>
                <w:color w:val="0000FF"/>
                <w:sz w:val="24"/>
              </w:rPr>
            </w:pPr>
          </w:p>
          <w:p>
            <w:pPr>
              <w:tabs>
                <w:tab w:val="left" w:pos="1900"/>
              </w:tabs>
              <w:spacing w:line="440" w:lineRule="exact"/>
              <w:ind w:firstLine="480" w:firstLineChars="200"/>
              <w:rPr>
                <w:color w:val="0000FF"/>
                <w:sz w:val="24"/>
              </w:rPr>
            </w:pPr>
          </w:p>
          <w:p>
            <w:pPr>
              <w:spacing w:line="360" w:lineRule="auto"/>
              <w:rPr>
                <w:rFonts w:hint="default" w:ascii="Times New Roman" w:hAnsi="Times New Roman" w:eastAsia="宋体" w:cs="Times New Roman"/>
                <w:color w:val="0000FF"/>
                <w:sz w:val="24"/>
              </w:rPr>
            </w:pPr>
          </w:p>
          <w:p>
            <w:pPr>
              <w:spacing w:line="360" w:lineRule="auto"/>
              <w:rPr>
                <w:rFonts w:hint="default" w:ascii="Times New Roman" w:hAnsi="Times New Roman" w:eastAsia="宋体" w:cs="Times New Roman"/>
                <w:color w:val="0000FF"/>
                <w:sz w:val="24"/>
              </w:rPr>
            </w:pPr>
          </w:p>
          <w:p>
            <w:pPr>
              <w:spacing w:line="360" w:lineRule="auto"/>
              <w:rPr>
                <w:rFonts w:hint="default" w:ascii="Times New Roman" w:hAnsi="Times New Roman" w:eastAsia="宋体" w:cs="Times New Roman"/>
                <w:color w:val="0000FF"/>
                <w:sz w:val="24"/>
              </w:rPr>
            </w:pPr>
          </w:p>
          <w:p>
            <w:pPr>
              <w:spacing w:line="360" w:lineRule="auto"/>
              <w:rPr>
                <w:rFonts w:hint="default" w:ascii="Times New Roman" w:hAnsi="Times New Roman" w:eastAsia="宋体" w:cs="Times New Roman"/>
                <w:color w:val="0000FF"/>
                <w:sz w:val="24"/>
              </w:rPr>
            </w:pPr>
          </w:p>
          <w:p>
            <w:pPr>
              <w:spacing w:line="360" w:lineRule="auto"/>
              <w:rPr>
                <w:rFonts w:hint="default" w:ascii="Times New Roman" w:hAnsi="Times New Roman" w:eastAsia="宋体" w:cs="Times New Roman"/>
                <w:color w:val="0000FF"/>
                <w:sz w:val="24"/>
              </w:rPr>
            </w:pPr>
          </w:p>
          <w:p>
            <w:pPr>
              <w:spacing w:line="360" w:lineRule="auto"/>
              <w:rPr>
                <w:rFonts w:hint="default" w:ascii="Times New Roman" w:hAnsi="Times New Roman" w:eastAsia="宋体" w:cs="Times New Roman"/>
                <w:color w:val="0000FF"/>
                <w:sz w:val="24"/>
              </w:rPr>
            </w:pPr>
          </w:p>
          <w:p>
            <w:pPr>
              <w:spacing w:line="360" w:lineRule="auto"/>
              <w:rPr>
                <w:rFonts w:hint="default" w:ascii="Times New Roman" w:hAnsi="Times New Roman" w:eastAsia="宋体" w:cs="Times New Roman"/>
                <w:color w:val="0000FF"/>
                <w:sz w:val="24"/>
              </w:rPr>
            </w:pPr>
          </w:p>
          <w:p>
            <w:pPr>
              <w:spacing w:line="360" w:lineRule="auto"/>
              <w:rPr>
                <w:rFonts w:hint="default" w:ascii="Times New Roman" w:hAnsi="Times New Roman" w:eastAsia="宋体" w:cs="Times New Roman"/>
                <w:color w:val="0000FF"/>
                <w:sz w:val="24"/>
              </w:rPr>
            </w:pPr>
          </w:p>
          <w:p>
            <w:pPr>
              <w:spacing w:line="360" w:lineRule="auto"/>
              <w:rPr>
                <w:rFonts w:hint="default" w:ascii="Times New Roman" w:hAnsi="Times New Roman" w:eastAsia="宋体" w:cs="Times New Roman"/>
                <w:color w:val="0000FF"/>
                <w:sz w:val="24"/>
              </w:rPr>
            </w:pPr>
          </w:p>
          <w:p>
            <w:pPr>
              <w:spacing w:line="360" w:lineRule="auto"/>
              <w:rPr>
                <w:rFonts w:hint="default" w:ascii="Times New Roman" w:hAnsi="Times New Roman" w:eastAsia="宋体" w:cs="Times New Roman"/>
                <w:color w:val="0000FF"/>
                <w:sz w:val="24"/>
              </w:rPr>
            </w:pPr>
          </w:p>
          <w:p>
            <w:pPr>
              <w:spacing w:line="360" w:lineRule="auto"/>
              <w:rPr>
                <w:rFonts w:hint="default" w:ascii="Times New Roman" w:hAnsi="Times New Roman" w:eastAsia="宋体" w:cs="Times New Roman"/>
                <w:color w:val="0000FF"/>
                <w:sz w:val="24"/>
              </w:rPr>
            </w:pPr>
          </w:p>
          <w:p>
            <w:pPr>
              <w:spacing w:line="360" w:lineRule="auto"/>
              <w:rPr>
                <w:rFonts w:hint="default" w:ascii="Times New Roman" w:hAnsi="Times New Roman" w:eastAsia="宋体" w:cs="Times New Roman"/>
                <w:color w:val="0000FF"/>
                <w:sz w:val="24"/>
              </w:rPr>
            </w:pPr>
          </w:p>
          <w:p>
            <w:pPr>
              <w:pStyle w:val="3"/>
              <w:rPr>
                <w:rFonts w:hint="default"/>
                <w:color w:val="0000FF"/>
              </w:rPr>
            </w:pPr>
          </w:p>
          <w:p>
            <w:pPr>
              <w:spacing w:line="360" w:lineRule="auto"/>
              <w:rPr>
                <w:rFonts w:hint="default" w:ascii="Times New Roman" w:hAnsi="Times New Roman" w:eastAsia="宋体" w:cs="Times New Roman"/>
                <w:color w:val="0000FF"/>
                <w:sz w:val="24"/>
              </w:rPr>
            </w:pPr>
          </w:p>
          <w:p>
            <w:pPr>
              <w:spacing w:line="360" w:lineRule="auto"/>
              <w:rPr>
                <w:rFonts w:hint="default" w:ascii="Times New Roman" w:hAnsi="Times New Roman" w:eastAsia="宋体" w:cs="Times New Roman"/>
                <w:color w:val="0000FF"/>
                <w:sz w:val="24"/>
              </w:rPr>
            </w:pPr>
          </w:p>
          <w:p>
            <w:pPr>
              <w:rPr>
                <w:rFonts w:hint="default" w:ascii="Times New Roman" w:hAnsi="Times New Roman" w:eastAsia="宋体" w:cs="Times New Roman"/>
                <w:color w:val="0000FF"/>
              </w:rPr>
            </w:pPr>
          </w:p>
        </w:tc>
      </w:tr>
    </w:tbl>
    <w:p>
      <w:pPr>
        <w:rPr>
          <w:rFonts w:hint="default" w:ascii="Times New Roman" w:hAnsi="Times New Roman" w:eastAsia="宋体" w:cs="Times New Roman"/>
          <w:color w:val="0000FF"/>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4"/>
        <w:tblW w:w="8522"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3437" w:hRule="atLeast"/>
        </w:trPr>
        <w:tc>
          <w:tcPr>
            <w:tcW w:w="8522" w:type="dxa"/>
          </w:tcPr>
          <w:p>
            <w:pPr>
              <w:spacing w:line="360" w:lineRule="auto"/>
              <w:rPr>
                <w:rFonts w:hint="default" w:ascii="Times New Roman" w:hAnsi="Times New Roman" w:eastAsia="宋体" w:cs="Times New Roman"/>
                <w:b/>
                <w:bCs/>
                <w:color w:val="auto"/>
                <w:sz w:val="24"/>
                <w:u w:val="single" w:color="auto"/>
              </w:rPr>
            </w:pPr>
            <w:r>
              <w:rPr>
                <w:rFonts w:hint="default" w:ascii="Times New Roman" w:hAnsi="Times New Roman" w:eastAsia="宋体" w:cs="Times New Roman"/>
                <w:b/>
                <w:bCs/>
                <w:color w:val="auto"/>
                <w:sz w:val="24"/>
              </w:rPr>
              <w:t>2</w:t>
            </w:r>
            <w:r>
              <w:rPr>
                <w:rFonts w:hint="default" w:ascii="Times New Roman" w:hAnsi="Times New Roman" w:eastAsia="宋体" w:cs="Times New Roman"/>
                <w:b/>
                <w:bCs/>
                <w:color w:val="auto"/>
                <w:sz w:val="24"/>
                <w:u w:val="single" w:color="auto"/>
                <w:lang w:eastAsia="zh-CN"/>
              </w:rPr>
              <w:t>、</w:t>
            </w:r>
            <w:r>
              <w:rPr>
                <w:rFonts w:hint="default" w:ascii="Times New Roman" w:hAnsi="Times New Roman" w:eastAsia="宋体" w:cs="Times New Roman"/>
                <w:b/>
                <w:bCs/>
                <w:color w:val="auto"/>
                <w:sz w:val="24"/>
                <w:u w:val="single" w:color="auto"/>
              </w:rPr>
              <w:t>营运期环境影响分析</w:t>
            </w:r>
          </w:p>
          <w:p>
            <w:pPr>
              <w:pStyle w:val="31"/>
              <w:spacing w:line="360" w:lineRule="auto"/>
              <w:ind w:firstLine="482"/>
              <w:rPr>
                <w:rFonts w:hint="default" w:ascii="Times New Roman" w:hAnsi="Times New Roman" w:eastAsia="宋体" w:cs="Times New Roman"/>
                <w:b/>
                <w:color w:val="auto"/>
                <w:sz w:val="24"/>
                <w:u w:val="single" w:color="auto"/>
              </w:rPr>
            </w:pPr>
            <w:r>
              <w:rPr>
                <w:rFonts w:hint="default" w:ascii="Times New Roman" w:hAnsi="Times New Roman" w:eastAsia="宋体" w:cs="Times New Roman"/>
                <w:b/>
                <w:color w:val="auto"/>
                <w:sz w:val="24"/>
                <w:u w:val="single" w:color="auto"/>
              </w:rPr>
              <w:t>2.1 大气环境影响分析</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outlineLvl w:val="9"/>
              <w:rPr>
                <w:rFonts w:hint="eastAsia" w:ascii="Times New Roman" w:hAnsi="Times New Roman" w:cs="Times New Roman"/>
                <w:bCs/>
                <w:color w:val="auto"/>
                <w:sz w:val="24"/>
                <w:szCs w:val="24"/>
                <w:u w:val="single" w:color="auto"/>
                <w:lang w:eastAsia="zh-CN"/>
              </w:rPr>
            </w:pPr>
            <w:r>
              <w:rPr>
                <w:rFonts w:hint="default" w:ascii="Times New Roman" w:hAnsi="Times New Roman" w:eastAsia="宋体" w:cs="Times New Roman"/>
                <w:bCs/>
                <w:color w:val="auto"/>
                <w:sz w:val="24"/>
                <w:szCs w:val="24"/>
                <w:u w:val="single" w:color="auto"/>
              </w:rPr>
              <w:t>本项目</w:t>
            </w:r>
            <w:r>
              <w:rPr>
                <w:rFonts w:hint="default" w:ascii="Times New Roman" w:hAnsi="Times New Roman" w:eastAsia="宋体" w:cs="Times New Roman"/>
                <w:bCs/>
                <w:color w:val="auto"/>
                <w:sz w:val="24"/>
                <w:szCs w:val="24"/>
                <w:u w:val="single" w:color="auto"/>
                <w:lang w:eastAsia="zh-CN"/>
              </w:rPr>
              <w:t>建成运营</w:t>
            </w:r>
            <w:r>
              <w:rPr>
                <w:rFonts w:hint="default" w:ascii="Times New Roman" w:hAnsi="Times New Roman" w:eastAsia="宋体" w:cs="Times New Roman"/>
                <w:bCs/>
                <w:color w:val="auto"/>
                <w:sz w:val="24"/>
                <w:szCs w:val="24"/>
                <w:u w:val="single" w:color="auto"/>
              </w:rPr>
              <w:t>后，废气污染物主要为</w:t>
            </w:r>
            <w:r>
              <w:rPr>
                <w:rFonts w:hint="eastAsia" w:ascii="Times New Roman" w:hAnsi="Times New Roman" w:cs="Times New Roman"/>
                <w:bCs/>
                <w:color w:val="auto"/>
                <w:sz w:val="24"/>
                <w:szCs w:val="24"/>
                <w:u w:val="single" w:color="auto"/>
                <w:lang w:eastAsia="zh-CN"/>
              </w:rPr>
              <w:t>水产品尸体腐烂产生的异味以及备用发电机产生的废气。项目不设食堂，故不会产生食堂废气。</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outlineLvl w:val="9"/>
              <w:rPr>
                <w:rFonts w:hint="eastAsia" w:ascii="Times New Roman" w:hAnsi="Times New Roman" w:eastAsia="宋体" w:cs="Times New Roman"/>
                <w:bCs/>
                <w:color w:val="auto"/>
                <w:sz w:val="24"/>
                <w:szCs w:val="24"/>
                <w:u w:val="single" w:color="auto"/>
                <w:lang w:eastAsia="zh-CN"/>
              </w:rPr>
            </w:pPr>
            <w:r>
              <w:rPr>
                <w:rFonts w:hint="eastAsia" w:ascii="Times New Roman" w:hAnsi="Times New Roman" w:cs="Times New Roman"/>
                <w:bCs/>
                <w:color w:val="auto"/>
                <w:sz w:val="24"/>
                <w:szCs w:val="24"/>
                <w:u w:val="single" w:color="auto"/>
                <w:lang w:eastAsia="zh-CN"/>
              </w:rPr>
              <w:t>①异味</w:t>
            </w:r>
          </w:p>
          <w:p>
            <w:pPr>
              <w:keepNext w:val="0"/>
              <w:keepLines w:val="0"/>
              <w:pageBreakBefore w:val="0"/>
              <w:widowControl w:val="0"/>
              <w:kinsoku/>
              <w:wordWrap/>
              <w:overflowPunct/>
              <w:topLinePunct w:val="0"/>
              <w:autoSpaceDE/>
              <w:autoSpaceDN/>
              <w:bidi w:val="0"/>
              <w:spacing w:line="360" w:lineRule="auto"/>
              <w:ind w:firstLine="504" w:firstLineChars="200"/>
              <w:textAlignment w:val="auto"/>
              <w:rPr>
                <w:rFonts w:hint="eastAsia"/>
                <w:color w:val="auto"/>
                <w:spacing w:val="6"/>
                <w:sz w:val="24"/>
                <w:szCs w:val="24"/>
                <w:u w:val="single" w:color="auto"/>
                <w:lang w:val="en-US" w:eastAsia="zh-CN" w:bidi="ar"/>
              </w:rPr>
            </w:pPr>
            <w:r>
              <w:rPr>
                <w:rFonts w:hint="eastAsia"/>
                <w:color w:val="auto"/>
                <w:spacing w:val="6"/>
                <w:sz w:val="24"/>
                <w:szCs w:val="24"/>
                <w:u w:val="single" w:color="auto"/>
                <w:lang w:val="en-US" w:eastAsia="zh-CN" w:bidi="ar"/>
              </w:rPr>
              <w:t>因运输或保鲜不当会造成水产品失活，未及时清理的尸体腐烂会产生的少量异味。通过设置封闭的垃圾收集间，将垃圾收集间设置废气抽排系统，并设置专门的抽风烟道，将气体收集后并经活性炭（三个月更换一次）吸附后引致楼顶排放。同时，每日定时清理市场内产生的垃圾，做到日产日清，降低臭气对周围带去环境的影响，做到上述措施后，项目农产品区产生的异味对周围大气环境影响不大。</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color w:val="auto"/>
                <w:spacing w:val="6"/>
                <w:sz w:val="24"/>
                <w:szCs w:val="24"/>
                <w:u w:val="single" w:color="auto"/>
                <w:lang w:bidi="ar"/>
              </w:rPr>
            </w:pPr>
            <w:r>
              <w:rPr>
                <w:rFonts w:hint="eastAsia" w:ascii="Times New Roman" w:hAnsi="Times New Roman" w:cs="Times New Roman"/>
                <w:bCs/>
                <w:color w:val="auto"/>
                <w:sz w:val="24"/>
                <w:szCs w:val="24"/>
                <w:u w:val="single" w:color="auto"/>
                <w:lang w:eastAsia="zh-CN"/>
              </w:rPr>
              <w:t>②</w:t>
            </w:r>
            <w:r>
              <w:rPr>
                <w:color w:val="auto"/>
                <w:spacing w:val="6"/>
                <w:sz w:val="24"/>
                <w:szCs w:val="24"/>
                <w:u w:val="single" w:color="auto"/>
                <w:lang w:bidi="ar"/>
              </w:rPr>
              <w:t>备用柴油发电机</w:t>
            </w:r>
            <w:r>
              <w:rPr>
                <w:rFonts w:hint="eastAsia"/>
                <w:color w:val="auto"/>
                <w:spacing w:val="6"/>
                <w:sz w:val="24"/>
                <w:szCs w:val="24"/>
                <w:u w:val="single" w:color="auto"/>
                <w:lang w:bidi="ar"/>
              </w:rPr>
              <w:t>产生的</w:t>
            </w:r>
            <w:r>
              <w:rPr>
                <w:color w:val="auto"/>
                <w:spacing w:val="6"/>
                <w:sz w:val="24"/>
                <w:szCs w:val="24"/>
                <w:u w:val="single" w:color="auto"/>
                <w:lang w:bidi="ar"/>
              </w:rPr>
              <w:t>燃油废气</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cs="宋体"/>
                <w:color w:val="auto"/>
                <w:sz w:val="24"/>
                <w:szCs w:val="24"/>
                <w:u w:val="single" w:color="auto"/>
                <w:lang w:bidi="ar"/>
              </w:rPr>
            </w:pPr>
            <w:r>
              <w:rPr>
                <w:rFonts w:hint="eastAsia" w:cs="宋体"/>
                <w:color w:val="auto"/>
                <w:sz w:val="24"/>
                <w:szCs w:val="24"/>
                <w:u w:val="single" w:color="auto"/>
                <w:lang w:bidi="ar"/>
              </w:rPr>
              <w:t>本项目采用轻质柴油做燃料（</w:t>
            </w:r>
            <w:r>
              <w:rPr>
                <w:rFonts w:cs="宋体"/>
                <w:color w:val="auto"/>
                <w:sz w:val="24"/>
                <w:szCs w:val="24"/>
                <w:u w:val="single" w:color="auto"/>
                <w:lang w:bidi="ar"/>
              </w:rPr>
              <w:t>S</w:t>
            </w:r>
            <w:r>
              <w:rPr>
                <w:rFonts w:hint="eastAsia" w:cs="宋体"/>
                <w:color w:val="auto"/>
                <w:sz w:val="24"/>
                <w:szCs w:val="24"/>
                <w:u w:val="single" w:color="auto"/>
                <w:lang w:bidi="ar"/>
              </w:rPr>
              <w:t>≤</w:t>
            </w:r>
            <w:r>
              <w:rPr>
                <w:rFonts w:cs="宋体"/>
                <w:color w:val="auto"/>
                <w:sz w:val="24"/>
                <w:szCs w:val="24"/>
                <w:u w:val="single" w:color="auto"/>
                <w:lang w:bidi="ar"/>
              </w:rPr>
              <w:t>0.2%</w:t>
            </w:r>
            <w:r>
              <w:rPr>
                <w:rFonts w:hint="eastAsia" w:cs="宋体"/>
                <w:color w:val="auto"/>
                <w:sz w:val="24"/>
                <w:szCs w:val="24"/>
                <w:u w:val="single" w:color="auto"/>
                <w:lang w:bidi="ar"/>
              </w:rPr>
              <w:t>），根据工程分析可知：柴油发电机燃油废气主要污染因子为烟尘、</w:t>
            </w:r>
            <w:r>
              <w:rPr>
                <w:rFonts w:cs="宋体"/>
                <w:color w:val="auto"/>
                <w:sz w:val="24"/>
                <w:szCs w:val="24"/>
                <w:u w:val="single" w:color="auto"/>
                <w:lang w:bidi="ar"/>
              </w:rPr>
              <w:t>SO2</w:t>
            </w:r>
            <w:r>
              <w:rPr>
                <w:rFonts w:hint="eastAsia" w:cs="宋体"/>
                <w:color w:val="auto"/>
                <w:sz w:val="24"/>
                <w:szCs w:val="24"/>
                <w:u w:val="single" w:color="auto"/>
                <w:lang w:bidi="ar"/>
              </w:rPr>
              <w:t>、</w:t>
            </w:r>
            <w:r>
              <w:rPr>
                <w:rFonts w:cs="宋体"/>
                <w:color w:val="auto"/>
                <w:sz w:val="24"/>
                <w:szCs w:val="24"/>
                <w:u w:val="single" w:color="auto"/>
                <w:lang w:bidi="ar"/>
              </w:rPr>
              <w:t>NOx</w:t>
            </w:r>
            <w:r>
              <w:rPr>
                <w:rFonts w:hint="eastAsia" w:cs="宋体"/>
                <w:color w:val="auto"/>
                <w:sz w:val="24"/>
                <w:szCs w:val="24"/>
                <w:u w:val="single" w:color="auto"/>
                <w:lang w:bidi="ar"/>
              </w:rPr>
              <w:t>、</w:t>
            </w:r>
            <w:r>
              <w:rPr>
                <w:rFonts w:cs="宋体"/>
                <w:color w:val="auto"/>
                <w:sz w:val="24"/>
                <w:szCs w:val="24"/>
                <w:u w:val="single" w:color="auto"/>
                <w:lang w:bidi="ar"/>
              </w:rPr>
              <w:t>CO</w:t>
            </w:r>
            <w:r>
              <w:rPr>
                <w:rFonts w:hint="eastAsia" w:cs="宋体"/>
                <w:color w:val="auto"/>
                <w:sz w:val="24"/>
                <w:szCs w:val="24"/>
                <w:u w:val="single" w:color="auto"/>
                <w:lang w:bidi="ar"/>
              </w:rPr>
              <w:t>、</w:t>
            </w:r>
            <w:r>
              <w:rPr>
                <w:rFonts w:cs="宋体"/>
                <w:color w:val="auto"/>
                <w:sz w:val="24"/>
                <w:szCs w:val="24"/>
                <w:u w:val="single" w:color="auto"/>
                <w:lang w:bidi="ar"/>
              </w:rPr>
              <w:t>PM10</w:t>
            </w:r>
            <w:r>
              <w:rPr>
                <w:rFonts w:hint="eastAsia" w:cs="宋体"/>
                <w:color w:val="auto"/>
                <w:sz w:val="24"/>
                <w:szCs w:val="24"/>
                <w:u w:val="single" w:color="auto"/>
                <w:lang w:bidi="ar"/>
              </w:rPr>
              <w:t>。备用柴油发电机组仅在市政电网停电时使用，间断作业，且工作时间短，因此污染物排放量少，</w:t>
            </w:r>
            <w:r>
              <w:rPr>
                <w:rFonts w:hint="eastAsia"/>
                <w:color w:val="auto"/>
                <w:spacing w:val="6"/>
                <w:sz w:val="24"/>
                <w:szCs w:val="24"/>
                <w:u w:val="single" w:color="auto"/>
                <w:lang w:eastAsia="zh-CN" w:bidi="ar"/>
              </w:rPr>
              <w:t>通过设立</w:t>
            </w:r>
            <w:r>
              <w:rPr>
                <w:rFonts w:hint="eastAsia"/>
                <w:color w:val="auto"/>
                <w:spacing w:val="6"/>
                <w:sz w:val="24"/>
                <w:szCs w:val="24"/>
                <w:u w:val="single" w:color="auto"/>
                <w:lang w:val="en-US" w:eastAsia="zh-CN" w:bidi="ar"/>
              </w:rPr>
              <w:t>1个独立隔声间放置柴油发电机，使用发电机工作时产生的废气通过排烟管道排至楼顶排放，</w:t>
            </w:r>
            <w:r>
              <w:rPr>
                <w:rFonts w:hint="eastAsia" w:cs="宋体"/>
                <w:color w:val="auto"/>
                <w:sz w:val="24"/>
                <w:szCs w:val="24"/>
                <w:u w:val="single" w:color="auto"/>
                <w:lang w:bidi="ar"/>
              </w:rPr>
              <w:t>对环境影响小。</w:t>
            </w:r>
          </w:p>
          <w:p>
            <w:pPr>
              <w:keepNext w:val="0"/>
              <w:keepLines w:val="0"/>
              <w:pageBreakBefore w:val="0"/>
              <w:widowControl w:val="0"/>
              <w:kinsoku/>
              <w:wordWrap/>
              <w:overflowPunct/>
              <w:topLinePunct w:val="0"/>
              <w:autoSpaceDE/>
              <w:autoSpaceDN/>
              <w:bidi w:val="0"/>
              <w:spacing w:line="360" w:lineRule="auto"/>
              <w:ind w:firstLine="504" w:firstLineChars="200"/>
              <w:textAlignment w:val="auto"/>
              <w:rPr>
                <w:rFonts w:hint="eastAsia" w:cs="宋体"/>
                <w:color w:val="auto"/>
                <w:spacing w:val="6"/>
                <w:sz w:val="24"/>
                <w:szCs w:val="24"/>
                <w:u w:val="single" w:color="auto"/>
                <w:lang w:bidi="ar"/>
              </w:rPr>
            </w:pPr>
            <w:r>
              <w:rPr>
                <w:rFonts w:hint="eastAsia" w:cs="宋体"/>
                <w:color w:val="auto"/>
                <w:spacing w:val="6"/>
                <w:sz w:val="24"/>
                <w:szCs w:val="24"/>
                <w:u w:val="single" w:color="auto"/>
                <w:lang w:bidi="ar"/>
              </w:rPr>
              <w:t>综上，本项目废气在采取上述措施后，对周边大气环境影响不大。</w:t>
            </w:r>
          </w:p>
          <w:p>
            <w:pPr>
              <w:pStyle w:val="31"/>
              <w:spacing w:line="360" w:lineRule="auto"/>
              <w:ind w:firstLine="482"/>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2.2水环境影响分析</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cs="Times New Roman"/>
                <w:bCs/>
                <w:color w:val="auto"/>
                <w:szCs w:val="21"/>
                <w:u w:val="single"/>
                <w:lang w:eastAsia="zh-CN"/>
              </w:rPr>
            </w:pPr>
            <w:r>
              <w:rPr>
                <w:rFonts w:hint="eastAsia" w:ascii="Times New Roman" w:hAnsi="Times New Roman" w:cs="Times New Roman"/>
                <w:bCs/>
                <w:color w:val="auto"/>
                <w:sz w:val="24"/>
                <w:u w:val="single"/>
                <w:lang w:eastAsia="zh-CN"/>
              </w:rPr>
              <w:t>本项目为</w:t>
            </w:r>
            <w:r>
              <w:rPr>
                <w:rFonts w:hint="eastAsia" w:ascii="Times New Roman" w:hAnsi="Times New Roman" w:eastAsia="宋体" w:cs="Times New Roman"/>
                <w:bCs/>
                <w:color w:val="auto"/>
                <w:sz w:val="24"/>
                <w:u w:val="single"/>
              </w:rPr>
              <w:t>农产品交易、电商物流、展示展销于一体的综合性农产品市场，但以水产品交易为主，主要为小龙虾的销售、批发</w:t>
            </w:r>
            <w:r>
              <w:rPr>
                <w:rFonts w:hint="eastAsia" w:ascii="Times New Roman" w:hAnsi="Times New Roman" w:eastAsia="宋体" w:cs="Times New Roman"/>
                <w:bCs/>
                <w:color w:val="auto"/>
                <w:sz w:val="24"/>
                <w:u w:val="single"/>
                <w:lang w:eastAsia="zh-CN"/>
              </w:rPr>
              <w:t>，</w:t>
            </w:r>
            <w:r>
              <w:rPr>
                <w:rFonts w:hint="eastAsia" w:ascii="Times New Roman" w:hAnsi="Times New Roman" w:cs="Times New Roman"/>
                <w:bCs/>
                <w:color w:val="auto"/>
                <w:sz w:val="24"/>
                <w:u w:val="single"/>
                <w:lang w:val="en-US" w:eastAsia="zh-CN"/>
              </w:rPr>
              <w:t>不进行后期加工服务，农产品检测内容为小龙虾保鲜保活状态，</w:t>
            </w:r>
            <w:r>
              <w:rPr>
                <w:rFonts w:hint="eastAsia" w:ascii="Times New Roman" w:hAnsi="Times New Roman" w:cs="Times New Roman"/>
                <w:b w:val="0"/>
                <w:bCs/>
                <w:color w:val="auto"/>
                <w:sz w:val="24"/>
                <w:szCs w:val="24"/>
                <w:u w:val="single"/>
                <w:lang w:eastAsia="zh-CN"/>
              </w:rPr>
              <w:t>项目废水为农产品市场用水、管理用房废水，以及员工生活废水，产生量为</w:t>
            </w:r>
            <w:r>
              <w:rPr>
                <w:rFonts w:hint="eastAsia" w:ascii="Times New Roman" w:hAnsi="Times New Roman" w:cs="Times New Roman"/>
                <w:b w:val="0"/>
                <w:bCs/>
                <w:color w:val="auto"/>
                <w:sz w:val="24"/>
                <w:szCs w:val="24"/>
                <w:u w:val="single"/>
                <w:lang w:val="en-US" w:eastAsia="zh-CN"/>
              </w:rPr>
              <w:t>14523.84</w:t>
            </w:r>
            <w:r>
              <w:rPr>
                <w:rFonts w:hint="default" w:ascii="Times New Roman" w:hAnsi="Times New Roman" w:eastAsia="宋体" w:cs="Times New Roman"/>
                <w:bCs/>
                <w:color w:val="auto"/>
                <w:szCs w:val="21"/>
                <w:u w:val="single"/>
              </w:rPr>
              <w:t>t/a</w:t>
            </w:r>
            <w:r>
              <w:rPr>
                <w:rFonts w:hint="eastAsia" w:ascii="Times New Roman" w:hAnsi="Times New Roman" w:cs="Times New Roman"/>
                <w:bCs/>
                <w:color w:val="auto"/>
                <w:szCs w:val="21"/>
                <w:u w:val="singl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cs="Times New Roman"/>
                <w:bCs/>
                <w:color w:val="auto"/>
                <w:sz w:val="24"/>
                <w:u w:val="single"/>
                <w:lang w:val="en-US" w:eastAsia="zh-CN"/>
              </w:rPr>
            </w:pPr>
            <w:r>
              <w:rPr>
                <w:rFonts w:hint="eastAsia" w:ascii="Times New Roman" w:hAnsi="Times New Roman" w:cs="Times New Roman"/>
                <w:bCs/>
                <w:color w:val="auto"/>
                <w:sz w:val="24"/>
                <w:u w:val="single"/>
                <w:lang w:val="en-US" w:eastAsia="zh-CN"/>
              </w:rPr>
              <w:t>因项目交易市场仅为小龙虾的销售批发，并不进行后期加工服务，故农产品市场水质并不复杂，环评建议拟上一套地埋式一体化设施，项目废水经地埋式一体化废水处理设施处理后再外排。</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b w:val="0"/>
                <w:bCs/>
                <w:color w:val="auto"/>
                <w:sz w:val="24"/>
                <w:szCs w:val="24"/>
                <w:u w:val="single"/>
                <w:lang w:eastAsia="zh-CN"/>
              </w:rPr>
            </w:pPr>
            <w:r>
              <w:rPr>
                <w:rFonts w:hint="eastAsia" w:ascii="Times New Roman" w:hAnsi="Times New Roman" w:cs="Times New Roman"/>
                <w:b w:val="0"/>
                <w:bCs/>
                <w:color w:val="auto"/>
                <w:sz w:val="24"/>
                <w:szCs w:val="24"/>
                <w:u w:val="single"/>
                <w:lang w:eastAsia="zh-CN"/>
              </w:rPr>
              <w:t>项目所在地区域污水管网尚未对接，在本项目运营时环评要求业主应自建污水处理工程，污水处理达到</w:t>
            </w:r>
            <w:r>
              <w:rPr>
                <w:rFonts w:hint="default" w:ascii="Times New Roman" w:hAnsi="Times New Roman" w:cs="Times New Roman"/>
                <w:b w:val="0"/>
                <w:bCs/>
                <w:color w:val="auto"/>
                <w:sz w:val="24"/>
                <w:szCs w:val="24"/>
                <w:u w:val="single"/>
                <w:lang w:eastAsia="zh-CN"/>
              </w:rPr>
              <w:t>《污水综合排放标准》（GB8978-1996）</w:t>
            </w:r>
            <w:r>
              <w:rPr>
                <w:rFonts w:hint="eastAsia" w:ascii="Times New Roman" w:hAnsi="Times New Roman" w:cs="Times New Roman"/>
                <w:b w:val="0"/>
                <w:bCs/>
                <w:color w:val="auto"/>
                <w:sz w:val="24"/>
                <w:szCs w:val="24"/>
                <w:u w:val="single"/>
                <w:lang w:eastAsia="zh-CN"/>
              </w:rPr>
              <w:t>一</w:t>
            </w:r>
            <w:r>
              <w:rPr>
                <w:rFonts w:hint="default" w:ascii="Times New Roman" w:hAnsi="Times New Roman" w:cs="Times New Roman"/>
                <w:b w:val="0"/>
                <w:bCs/>
                <w:color w:val="auto"/>
                <w:sz w:val="24"/>
                <w:szCs w:val="24"/>
                <w:u w:val="single"/>
                <w:lang w:eastAsia="zh-CN"/>
              </w:rPr>
              <w:t>级标准</w:t>
            </w:r>
            <w:r>
              <w:rPr>
                <w:rFonts w:hint="eastAsia" w:ascii="Times New Roman" w:hAnsi="Times New Roman" w:cs="Times New Roman"/>
                <w:b w:val="0"/>
                <w:bCs/>
                <w:color w:val="auto"/>
                <w:sz w:val="24"/>
                <w:szCs w:val="24"/>
                <w:u w:val="single"/>
                <w:lang w:eastAsia="zh-CN"/>
              </w:rPr>
              <w:t>后排入项目选址地西面的沟渠。污水处理规模拟设为</w:t>
            </w:r>
            <w:r>
              <w:rPr>
                <w:rFonts w:hint="eastAsia" w:ascii="Times New Roman" w:hAnsi="Times New Roman" w:cs="Times New Roman"/>
                <w:b w:val="0"/>
                <w:bCs/>
                <w:color w:val="auto"/>
                <w:sz w:val="24"/>
                <w:szCs w:val="24"/>
                <w:u w:val="single"/>
                <w:lang w:val="en-US" w:eastAsia="zh-CN"/>
              </w:rPr>
              <w:t>60m</w:t>
            </w:r>
            <w:r>
              <w:rPr>
                <w:rFonts w:hint="eastAsia" w:ascii="Times New Roman" w:hAnsi="Times New Roman" w:cs="Times New Roman"/>
                <w:b w:val="0"/>
                <w:bCs/>
                <w:color w:val="auto"/>
                <w:sz w:val="24"/>
                <w:szCs w:val="24"/>
                <w:u w:val="single"/>
                <w:vertAlign w:val="superscript"/>
                <w:lang w:val="en-US" w:eastAsia="zh-CN"/>
              </w:rPr>
              <w:t>3</w:t>
            </w:r>
            <w:r>
              <w:rPr>
                <w:rFonts w:hint="eastAsia" w:ascii="Times New Roman" w:hAnsi="Times New Roman" w:cs="Times New Roman"/>
                <w:b w:val="0"/>
                <w:bCs/>
                <w:color w:val="auto"/>
                <w:sz w:val="24"/>
                <w:szCs w:val="24"/>
                <w:u w:val="single"/>
                <w:lang w:val="en-US" w:eastAsia="zh-CN"/>
              </w:rPr>
              <w:t>/d（本项目为40.33m</w:t>
            </w:r>
            <w:r>
              <w:rPr>
                <w:rFonts w:hint="eastAsia" w:ascii="Times New Roman" w:hAnsi="Times New Roman" w:cs="Times New Roman"/>
                <w:b w:val="0"/>
                <w:bCs/>
                <w:color w:val="auto"/>
                <w:sz w:val="24"/>
                <w:szCs w:val="24"/>
                <w:u w:val="single"/>
                <w:vertAlign w:val="superscript"/>
                <w:lang w:val="en-US" w:eastAsia="zh-CN"/>
              </w:rPr>
              <w:t>3</w:t>
            </w:r>
            <w:r>
              <w:rPr>
                <w:rFonts w:hint="eastAsia" w:ascii="Times New Roman" w:hAnsi="Times New Roman" w:cs="Times New Roman"/>
                <w:b w:val="0"/>
                <w:bCs/>
                <w:color w:val="auto"/>
                <w:sz w:val="24"/>
                <w:szCs w:val="24"/>
                <w:u w:val="single"/>
                <w:lang w:val="en-US" w:eastAsia="zh-CN"/>
              </w:rPr>
              <w:t>/d），</w:t>
            </w:r>
            <w:r>
              <w:rPr>
                <w:rFonts w:hint="eastAsia" w:ascii="Times New Roman" w:hAnsi="Times New Roman" w:cs="Times New Roman"/>
                <w:b w:val="0"/>
                <w:bCs/>
                <w:color w:val="auto"/>
                <w:sz w:val="24"/>
                <w:szCs w:val="24"/>
                <w:u w:val="single"/>
                <w:lang w:eastAsia="zh-CN"/>
              </w:rPr>
              <w:t>一体化污水处理设备</w:t>
            </w:r>
            <w:r>
              <w:rPr>
                <w:rFonts w:hint="eastAsia" w:ascii="Times New Roman" w:hAnsi="Times New Roman" w:cs="Times New Roman"/>
                <w:b w:val="0"/>
                <w:bCs/>
                <w:color w:val="auto"/>
                <w:sz w:val="24"/>
                <w:szCs w:val="24"/>
                <w:u w:val="single"/>
                <w:lang w:val="en-US" w:eastAsia="zh-CN"/>
              </w:rPr>
              <w:t>工程</w:t>
            </w:r>
            <w:r>
              <w:rPr>
                <w:rFonts w:hint="default" w:ascii="Times New Roman" w:hAnsi="Times New Roman" w:cs="Times New Roman"/>
                <w:b w:val="0"/>
                <w:bCs/>
                <w:color w:val="auto"/>
                <w:sz w:val="24"/>
                <w:szCs w:val="24"/>
                <w:u w:val="single"/>
                <w:lang w:eastAsia="zh-CN"/>
              </w:rPr>
              <w:t>运行过程为全封闭自动运行状态，采用粉碎性格栅对废水中的固态物质进行粉碎，使其能够通过所有管、阀门等，无栅渣产生；泵站</w:t>
            </w:r>
            <w:r>
              <w:rPr>
                <w:rFonts w:hint="eastAsia" w:ascii="Times New Roman" w:hAnsi="Times New Roman" w:cs="Times New Roman"/>
                <w:b w:val="0"/>
                <w:bCs/>
                <w:color w:val="auto"/>
                <w:sz w:val="24"/>
                <w:szCs w:val="24"/>
                <w:u w:val="single"/>
                <w:lang w:val="en-US" w:eastAsia="zh-CN"/>
              </w:rPr>
              <w:t>仅2名</w:t>
            </w:r>
            <w:r>
              <w:rPr>
                <w:rFonts w:hint="default" w:ascii="Times New Roman" w:hAnsi="Times New Roman" w:cs="Times New Roman"/>
                <w:b w:val="0"/>
                <w:bCs/>
                <w:color w:val="auto"/>
                <w:sz w:val="24"/>
                <w:szCs w:val="24"/>
                <w:u w:val="single"/>
                <w:lang w:eastAsia="zh-CN"/>
              </w:rPr>
              <w:t>值班人员，基本不会有噪声、臭气、固废产生。</w:t>
            </w:r>
          </w:p>
          <w:p>
            <w:pPr>
              <w:adjustRightInd w:val="0"/>
              <w:snapToGrid w:val="0"/>
              <w:spacing w:before="163" w:beforeLines="50"/>
              <w:ind w:firstLine="480"/>
              <w:jc w:val="center"/>
              <w:rPr>
                <w:rFonts w:hint="eastAsia" w:ascii="Times New Roman" w:hAnsi="宋体"/>
                <w:b/>
                <w:bCs/>
                <w:color w:val="auto"/>
                <w:sz w:val="24"/>
                <w:szCs w:val="32"/>
                <w:u w:val="single"/>
              </w:rPr>
            </w:pPr>
            <w:r>
              <w:rPr>
                <w:rFonts w:hint="eastAsia" w:ascii="Times New Roman" w:hAnsi="Times New Roman"/>
                <w:b/>
                <w:bCs/>
                <w:color w:val="auto"/>
                <w:sz w:val="24"/>
                <w:szCs w:val="32"/>
                <w:u w:val="single"/>
              </w:rPr>
              <w:t>表</w:t>
            </w:r>
            <w:r>
              <w:rPr>
                <w:rFonts w:hint="eastAsia" w:ascii="Times New Roman" w:hAnsi="Times New Roman"/>
                <w:b/>
                <w:bCs/>
                <w:color w:val="auto"/>
                <w:sz w:val="24"/>
                <w:szCs w:val="32"/>
                <w:u w:val="single"/>
                <w:lang w:val="en-US" w:eastAsia="zh-CN"/>
              </w:rPr>
              <w:t xml:space="preserve">7-1 </w:t>
            </w:r>
            <w:r>
              <w:rPr>
                <w:rFonts w:hint="eastAsia" w:ascii="Times New Roman" w:hAnsi="Times New Roman"/>
                <w:b/>
                <w:bCs/>
                <w:color w:val="auto"/>
                <w:sz w:val="24"/>
                <w:szCs w:val="32"/>
                <w:u w:val="single"/>
              </w:rPr>
              <w:t xml:space="preserve"> 废水处理程度表  （注：除</w:t>
            </w:r>
            <w:r>
              <w:rPr>
                <w:rFonts w:ascii="Times New Roman" w:hAnsi="Times New Roman"/>
                <w:b/>
                <w:bCs/>
                <w:color w:val="auto"/>
                <w:sz w:val="24"/>
                <w:szCs w:val="32"/>
                <w:u w:val="single"/>
              </w:rPr>
              <w:t>p</w:t>
            </w:r>
            <w:r>
              <w:rPr>
                <w:rFonts w:hint="eastAsia" w:ascii="Times New Roman" w:hAnsi="Times New Roman"/>
                <w:b/>
                <w:bCs/>
                <w:color w:val="auto"/>
                <w:sz w:val="24"/>
                <w:szCs w:val="32"/>
                <w:u w:val="single"/>
              </w:rPr>
              <w:t>H值外，单位为</w:t>
            </w:r>
            <w:r>
              <w:rPr>
                <w:rFonts w:ascii="Times New Roman" w:hAnsi="Times New Roman"/>
                <w:b/>
                <w:bCs/>
                <w:color w:val="auto"/>
                <w:sz w:val="24"/>
                <w:szCs w:val="32"/>
                <w:u w:val="single"/>
              </w:rPr>
              <w:t>mg/L</w:t>
            </w:r>
            <w:r>
              <w:rPr>
                <w:rFonts w:hint="eastAsia" w:ascii="Times New Roman" w:hAnsi="Times New Roman"/>
                <w:b/>
                <w:bCs/>
                <w:color w:val="auto"/>
                <w:sz w:val="24"/>
                <w:szCs w:val="32"/>
                <w:u w:val="single"/>
              </w:rPr>
              <w:t>）</w:t>
            </w:r>
          </w:p>
          <w:tbl>
            <w:tblPr>
              <w:tblStyle w:val="23"/>
              <w:tblW w:w="8286"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53"/>
              <w:gridCol w:w="859"/>
              <w:gridCol w:w="1115"/>
              <w:gridCol w:w="956"/>
              <w:gridCol w:w="1274"/>
              <w:gridCol w:w="1116"/>
              <w:gridCol w:w="131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40" w:hRule="atLeast"/>
              </w:trPr>
              <w:tc>
                <w:tcPr>
                  <w:tcW w:w="1653" w:type="dxa"/>
                  <w:tcBorders>
                    <w:tl2br w:val="nil"/>
                    <w:tr2bl w:val="nil"/>
                  </w:tcBorders>
                  <w:vAlign w:val="center"/>
                </w:tcPr>
                <w:p>
                  <w:pPr>
                    <w:widowControl/>
                    <w:spacing w:line="240" w:lineRule="auto"/>
                    <w:ind w:firstLine="0" w:firstLineChars="0"/>
                    <w:jc w:val="center"/>
                    <w:rPr>
                      <w:rFonts w:hint="eastAsia" w:ascii="Times New Roman" w:hAnsi="Times New Roman"/>
                      <w:color w:val="auto"/>
                      <w:sz w:val="21"/>
                      <w:szCs w:val="21"/>
                      <w:u w:val="single"/>
                    </w:rPr>
                  </w:pPr>
                  <w:r>
                    <w:rPr>
                      <w:rFonts w:hint="eastAsia" w:ascii="Times New Roman" w:hAnsi="Times New Roman"/>
                      <w:color w:val="auto"/>
                      <w:sz w:val="21"/>
                      <w:szCs w:val="21"/>
                      <w:u w:val="single"/>
                    </w:rPr>
                    <w:t>项目</w:t>
                  </w:r>
                </w:p>
              </w:tc>
              <w:tc>
                <w:tcPr>
                  <w:tcW w:w="859" w:type="dxa"/>
                  <w:tcBorders>
                    <w:tl2br w:val="nil"/>
                    <w:tr2bl w:val="nil"/>
                  </w:tcBorders>
                  <w:vAlign w:val="center"/>
                </w:tcPr>
                <w:p>
                  <w:pPr>
                    <w:widowControl/>
                    <w:spacing w:line="240" w:lineRule="auto"/>
                    <w:ind w:firstLine="0" w:firstLineChars="0"/>
                    <w:jc w:val="center"/>
                    <w:rPr>
                      <w:rFonts w:hint="eastAsia" w:ascii="Times New Roman" w:hAnsi="Times New Roman"/>
                      <w:color w:val="auto"/>
                      <w:sz w:val="21"/>
                      <w:szCs w:val="21"/>
                      <w:u w:val="single"/>
                    </w:rPr>
                  </w:pPr>
                  <w:r>
                    <w:rPr>
                      <w:rFonts w:ascii="Times New Roman" w:hAnsi="Times New Roman"/>
                      <w:color w:val="auto"/>
                      <w:sz w:val="21"/>
                      <w:szCs w:val="21"/>
                      <w:u w:val="single"/>
                    </w:rPr>
                    <w:t>p</w:t>
                  </w:r>
                  <w:r>
                    <w:rPr>
                      <w:rFonts w:hint="eastAsia" w:ascii="Times New Roman" w:hAnsi="Times New Roman"/>
                      <w:color w:val="auto"/>
                      <w:sz w:val="21"/>
                      <w:szCs w:val="21"/>
                      <w:u w:val="single"/>
                    </w:rPr>
                    <w:t>H</w:t>
                  </w:r>
                </w:p>
              </w:tc>
              <w:tc>
                <w:tcPr>
                  <w:tcW w:w="1115" w:type="dxa"/>
                  <w:tcBorders>
                    <w:tl2br w:val="nil"/>
                    <w:tr2bl w:val="nil"/>
                  </w:tcBorders>
                  <w:vAlign w:val="center"/>
                </w:tcPr>
                <w:p>
                  <w:pPr>
                    <w:widowControl/>
                    <w:spacing w:line="240" w:lineRule="auto"/>
                    <w:ind w:firstLine="0" w:firstLineChars="0"/>
                    <w:jc w:val="center"/>
                    <w:rPr>
                      <w:rFonts w:hint="eastAsia" w:ascii="Times New Roman" w:hAnsi="Times New Roman"/>
                      <w:color w:val="auto"/>
                      <w:sz w:val="21"/>
                      <w:szCs w:val="21"/>
                      <w:u w:val="single"/>
                    </w:rPr>
                  </w:pPr>
                  <w:r>
                    <w:rPr>
                      <w:rFonts w:hint="eastAsia" w:ascii="Times New Roman" w:hAnsi="Times New Roman"/>
                      <w:color w:val="auto"/>
                      <w:sz w:val="21"/>
                      <w:szCs w:val="21"/>
                      <w:u w:val="single"/>
                    </w:rPr>
                    <w:t>COD</w:t>
                  </w:r>
                  <w:r>
                    <w:rPr>
                      <w:rFonts w:ascii="Times New Roman" w:hAnsi="Times New Roman"/>
                      <w:color w:val="auto"/>
                      <w:sz w:val="21"/>
                      <w:szCs w:val="21"/>
                      <w:u w:val="single"/>
                      <w:vertAlign w:val="subscript"/>
                    </w:rPr>
                    <w:t>Cr</w:t>
                  </w:r>
                </w:p>
              </w:tc>
              <w:tc>
                <w:tcPr>
                  <w:tcW w:w="956" w:type="dxa"/>
                  <w:tcBorders>
                    <w:tl2br w:val="nil"/>
                    <w:tr2bl w:val="nil"/>
                  </w:tcBorders>
                  <w:vAlign w:val="center"/>
                </w:tcPr>
                <w:p>
                  <w:pPr>
                    <w:widowControl/>
                    <w:spacing w:line="240" w:lineRule="auto"/>
                    <w:ind w:firstLine="0" w:firstLineChars="0"/>
                    <w:jc w:val="center"/>
                    <w:rPr>
                      <w:rFonts w:hint="eastAsia" w:ascii="Times New Roman" w:hAnsi="Times New Roman"/>
                      <w:color w:val="auto"/>
                      <w:sz w:val="21"/>
                      <w:szCs w:val="21"/>
                      <w:u w:val="single"/>
                    </w:rPr>
                  </w:pPr>
                  <w:r>
                    <w:rPr>
                      <w:rFonts w:ascii="Times New Roman" w:hAnsi="Times New Roman"/>
                      <w:color w:val="auto"/>
                      <w:sz w:val="21"/>
                      <w:szCs w:val="21"/>
                      <w:u w:val="single"/>
                    </w:rPr>
                    <w:t>BOD</w:t>
                  </w:r>
                  <w:r>
                    <w:rPr>
                      <w:rFonts w:ascii="Times New Roman" w:hAnsi="Times New Roman"/>
                      <w:color w:val="auto"/>
                      <w:sz w:val="21"/>
                      <w:szCs w:val="21"/>
                      <w:u w:val="single"/>
                      <w:vertAlign w:val="subscript"/>
                    </w:rPr>
                    <w:t>5</w:t>
                  </w:r>
                </w:p>
              </w:tc>
              <w:tc>
                <w:tcPr>
                  <w:tcW w:w="1274" w:type="dxa"/>
                  <w:tcBorders>
                    <w:tl2br w:val="nil"/>
                    <w:tr2bl w:val="nil"/>
                  </w:tcBorders>
                  <w:vAlign w:val="center"/>
                </w:tcPr>
                <w:p>
                  <w:pPr>
                    <w:widowControl/>
                    <w:spacing w:line="240" w:lineRule="auto"/>
                    <w:ind w:firstLine="105" w:firstLineChars="50"/>
                    <w:jc w:val="center"/>
                    <w:rPr>
                      <w:rFonts w:hint="eastAsia" w:ascii="Times New Roman" w:hAnsi="Times New Roman"/>
                      <w:color w:val="auto"/>
                      <w:sz w:val="21"/>
                      <w:szCs w:val="21"/>
                      <w:u w:val="single"/>
                    </w:rPr>
                  </w:pPr>
                  <w:r>
                    <w:rPr>
                      <w:rFonts w:hint="eastAsia" w:ascii="Times New Roman" w:hAnsi="Times New Roman"/>
                      <w:color w:val="auto"/>
                      <w:sz w:val="21"/>
                      <w:szCs w:val="21"/>
                      <w:u w:val="single"/>
                    </w:rPr>
                    <w:t>SS</w:t>
                  </w:r>
                </w:p>
              </w:tc>
              <w:tc>
                <w:tcPr>
                  <w:tcW w:w="1116" w:type="dxa"/>
                  <w:tcBorders>
                    <w:tl2br w:val="nil"/>
                    <w:tr2bl w:val="nil"/>
                  </w:tcBorders>
                  <w:vAlign w:val="center"/>
                </w:tcPr>
                <w:p>
                  <w:pPr>
                    <w:widowControl/>
                    <w:spacing w:line="240" w:lineRule="auto"/>
                    <w:ind w:firstLine="0" w:firstLineChars="0"/>
                    <w:jc w:val="center"/>
                    <w:rPr>
                      <w:rFonts w:hint="eastAsia" w:ascii="Times New Roman" w:hAnsi="Times New Roman"/>
                      <w:color w:val="auto"/>
                      <w:sz w:val="21"/>
                      <w:szCs w:val="21"/>
                      <w:u w:val="single"/>
                    </w:rPr>
                  </w:pPr>
                  <w:r>
                    <w:rPr>
                      <w:rFonts w:hint="eastAsia" w:ascii="Times New Roman" w:hAnsi="Times New Roman"/>
                      <w:color w:val="auto"/>
                      <w:sz w:val="21"/>
                      <w:szCs w:val="21"/>
                      <w:u w:val="single"/>
                    </w:rPr>
                    <w:t>NH</w:t>
                  </w:r>
                  <w:r>
                    <w:rPr>
                      <w:rFonts w:hint="eastAsia" w:ascii="Times New Roman" w:hAnsi="Times New Roman"/>
                      <w:color w:val="auto"/>
                      <w:sz w:val="21"/>
                      <w:szCs w:val="21"/>
                      <w:u w:val="single"/>
                      <w:vertAlign w:val="subscript"/>
                    </w:rPr>
                    <w:t>3</w:t>
                  </w:r>
                  <w:r>
                    <w:rPr>
                      <w:rFonts w:hint="eastAsia" w:ascii="Times New Roman" w:hAnsi="Times New Roman"/>
                      <w:color w:val="auto"/>
                      <w:sz w:val="21"/>
                      <w:szCs w:val="21"/>
                      <w:u w:val="single"/>
                    </w:rPr>
                    <w:t>-N</w:t>
                  </w:r>
                </w:p>
              </w:tc>
              <w:tc>
                <w:tcPr>
                  <w:tcW w:w="1313" w:type="dxa"/>
                  <w:tcBorders>
                    <w:tl2br w:val="nil"/>
                    <w:tr2bl w:val="nil"/>
                  </w:tcBorders>
                  <w:vAlign w:val="center"/>
                </w:tcPr>
                <w:p>
                  <w:pPr>
                    <w:widowControl/>
                    <w:spacing w:line="240" w:lineRule="auto"/>
                    <w:ind w:firstLine="0" w:firstLineChars="0"/>
                    <w:jc w:val="center"/>
                    <w:rPr>
                      <w:rFonts w:hint="eastAsia" w:ascii="Times New Roman" w:hAnsi="Times New Roman"/>
                      <w:color w:val="auto"/>
                      <w:sz w:val="21"/>
                      <w:szCs w:val="21"/>
                      <w:u w:val="single"/>
                    </w:rPr>
                  </w:pPr>
                  <w:r>
                    <w:rPr>
                      <w:rFonts w:hint="eastAsia" w:ascii="Times New Roman" w:hAnsi="Times New Roman"/>
                      <w:color w:val="auto"/>
                      <w:sz w:val="21"/>
                      <w:szCs w:val="21"/>
                      <w:u w:val="single"/>
                    </w:rPr>
                    <w:t>动植物油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41" w:hRule="atLeast"/>
              </w:trPr>
              <w:tc>
                <w:tcPr>
                  <w:tcW w:w="1653" w:type="dxa"/>
                  <w:tcBorders>
                    <w:tl2br w:val="nil"/>
                    <w:tr2bl w:val="nil"/>
                  </w:tcBorders>
                  <w:vAlign w:val="center"/>
                </w:tcPr>
                <w:p>
                  <w:pPr>
                    <w:widowControl/>
                    <w:spacing w:line="240" w:lineRule="auto"/>
                    <w:ind w:firstLine="0" w:firstLineChars="0"/>
                    <w:jc w:val="center"/>
                    <w:rPr>
                      <w:rFonts w:hint="eastAsia" w:ascii="Times New Roman" w:hAnsi="Times New Roman"/>
                      <w:color w:val="auto"/>
                      <w:sz w:val="21"/>
                      <w:szCs w:val="21"/>
                      <w:u w:val="single"/>
                    </w:rPr>
                  </w:pPr>
                  <w:r>
                    <w:rPr>
                      <w:rFonts w:hint="eastAsia" w:ascii="Times New Roman" w:hAnsi="Times New Roman"/>
                      <w:color w:val="auto"/>
                      <w:sz w:val="21"/>
                      <w:szCs w:val="21"/>
                      <w:u w:val="single"/>
                    </w:rPr>
                    <w:t>排放标准</w:t>
                  </w:r>
                </w:p>
              </w:tc>
              <w:tc>
                <w:tcPr>
                  <w:tcW w:w="859" w:type="dxa"/>
                  <w:tcBorders>
                    <w:tl2br w:val="nil"/>
                    <w:tr2bl w:val="nil"/>
                  </w:tcBorders>
                  <w:vAlign w:val="center"/>
                </w:tcPr>
                <w:p>
                  <w:pPr>
                    <w:widowControl/>
                    <w:spacing w:line="240" w:lineRule="auto"/>
                    <w:ind w:firstLine="0" w:firstLineChars="0"/>
                    <w:jc w:val="center"/>
                    <w:rPr>
                      <w:rFonts w:hint="eastAsia" w:ascii="Times New Roman" w:hAnsi="Times New Roman"/>
                      <w:color w:val="auto"/>
                      <w:sz w:val="21"/>
                      <w:szCs w:val="21"/>
                      <w:u w:val="single"/>
                    </w:rPr>
                  </w:pPr>
                  <w:r>
                    <w:rPr>
                      <w:rFonts w:hint="eastAsia" w:ascii="Times New Roman" w:hAnsi="Times New Roman"/>
                      <w:color w:val="auto"/>
                      <w:sz w:val="21"/>
                      <w:szCs w:val="21"/>
                      <w:u w:val="single"/>
                    </w:rPr>
                    <w:t>6~9</w:t>
                  </w:r>
                </w:p>
              </w:tc>
              <w:tc>
                <w:tcPr>
                  <w:tcW w:w="1115" w:type="dxa"/>
                  <w:tcBorders>
                    <w:tl2br w:val="nil"/>
                    <w:tr2bl w:val="nil"/>
                  </w:tcBorders>
                  <w:vAlign w:val="center"/>
                </w:tcPr>
                <w:p>
                  <w:pPr>
                    <w:widowControl/>
                    <w:spacing w:line="240" w:lineRule="auto"/>
                    <w:ind w:firstLine="0" w:firstLineChars="0"/>
                    <w:jc w:val="center"/>
                    <w:rPr>
                      <w:rFonts w:hint="eastAsia" w:ascii="Times New Roman" w:hAnsi="Times New Roman" w:eastAsia="宋体"/>
                      <w:color w:val="auto"/>
                      <w:sz w:val="21"/>
                      <w:szCs w:val="21"/>
                      <w:u w:val="single"/>
                      <w:lang w:val="en-US" w:eastAsia="zh-CN"/>
                    </w:rPr>
                  </w:pPr>
                  <w:r>
                    <w:rPr>
                      <w:rFonts w:hint="eastAsia" w:ascii="Times New Roman" w:hAnsi="Times New Roman"/>
                      <w:color w:val="auto"/>
                      <w:sz w:val="21"/>
                      <w:szCs w:val="21"/>
                      <w:u w:val="single"/>
                    </w:rPr>
                    <w:t>≤</w:t>
                  </w:r>
                  <w:r>
                    <w:rPr>
                      <w:rFonts w:hint="eastAsia" w:ascii="Times New Roman" w:hAnsi="Times New Roman"/>
                      <w:color w:val="auto"/>
                      <w:sz w:val="21"/>
                      <w:szCs w:val="21"/>
                      <w:u w:val="single"/>
                      <w:lang w:val="en-US" w:eastAsia="zh-CN"/>
                    </w:rPr>
                    <w:t>100</w:t>
                  </w:r>
                </w:p>
              </w:tc>
              <w:tc>
                <w:tcPr>
                  <w:tcW w:w="956" w:type="dxa"/>
                  <w:tcBorders>
                    <w:tl2br w:val="nil"/>
                    <w:tr2bl w:val="nil"/>
                  </w:tcBorders>
                  <w:vAlign w:val="center"/>
                </w:tcPr>
                <w:p>
                  <w:pPr>
                    <w:widowControl/>
                    <w:spacing w:line="240" w:lineRule="auto"/>
                    <w:ind w:firstLine="0" w:firstLineChars="0"/>
                    <w:jc w:val="center"/>
                    <w:rPr>
                      <w:rFonts w:hint="eastAsia" w:ascii="Times New Roman" w:hAnsi="Times New Roman" w:eastAsia="宋体"/>
                      <w:color w:val="auto"/>
                      <w:sz w:val="21"/>
                      <w:szCs w:val="21"/>
                      <w:u w:val="single"/>
                      <w:lang w:val="en-US" w:eastAsia="zh-CN"/>
                    </w:rPr>
                  </w:pPr>
                  <w:r>
                    <w:rPr>
                      <w:rFonts w:hint="eastAsia" w:ascii="Times New Roman" w:hAnsi="Times New Roman"/>
                      <w:color w:val="auto"/>
                      <w:sz w:val="21"/>
                      <w:szCs w:val="21"/>
                      <w:u w:val="single"/>
                    </w:rPr>
                    <w:t>≤</w:t>
                  </w:r>
                  <w:r>
                    <w:rPr>
                      <w:rFonts w:hint="eastAsia" w:ascii="Times New Roman" w:hAnsi="Times New Roman"/>
                      <w:color w:val="auto"/>
                      <w:sz w:val="21"/>
                      <w:szCs w:val="21"/>
                      <w:u w:val="single"/>
                      <w:lang w:val="en-US" w:eastAsia="zh-CN"/>
                    </w:rPr>
                    <w:t>20</w:t>
                  </w:r>
                </w:p>
              </w:tc>
              <w:tc>
                <w:tcPr>
                  <w:tcW w:w="1274" w:type="dxa"/>
                  <w:tcBorders>
                    <w:tl2br w:val="nil"/>
                    <w:tr2bl w:val="nil"/>
                  </w:tcBorders>
                  <w:vAlign w:val="center"/>
                </w:tcPr>
                <w:p>
                  <w:pPr>
                    <w:widowControl/>
                    <w:spacing w:line="240" w:lineRule="auto"/>
                    <w:ind w:firstLine="0" w:firstLineChars="0"/>
                    <w:jc w:val="center"/>
                    <w:rPr>
                      <w:rFonts w:hint="eastAsia" w:ascii="Times New Roman" w:hAnsi="Times New Roman" w:eastAsia="宋体"/>
                      <w:color w:val="auto"/>
                      <w:sz w:val="21"/>
                      <w:szCs w:val="21"/>
                      <w:u w:val="single"/>
                      <w:lang w:val="en-US" w:eastAsia="zh-CN"/>
                    </w:rPr>
                  </w:pPr>
                  <w:r>
                    <w:rPr>
                      <w:rFonts w:hint="eastAsia" w:ascii="Times New Roman" w:hAnsi="Times New Roman"/>
                      <w:color w:val="auto"/>
                      <w:sz w:val="21"/>
                      <w:szCs w:val="21"/>
                      <w:u w:val="single"/>
                    </w:rPr>
                    <w:t>≤</w:t>
                  </w:r>
                  <w:r>
                    <w:rPr>
                      <w:rFonts w:hint="eastAsia" w:ascii="Times New Roman" w:hAnsi="Times New Roman"/>
                      <w:color w:val="auto"/>
                      <w:sz w:val="21"/>
                      <w:szCs w:val="21"/>
                      <w:u w:val="single"/>
                      <w:lang w:val="en-US" w:eastAsia="zh-CN"/>
                    </w:rPr>
                    <w:t>70</w:t>
                  </w:r>
                </w:p>
              </w:tc>
              <w:tc>
                <w:tcPr>
                  <w:tcW w:w="1116" w:type="dxa"/>
                  <w:tcBorders>
                    <w:tl2br w:val="nil"/>
                    <w:tr2bl w:val="nil"/>
                  </w:tcBorders>
                  <w:vAlign w:val="center"/>
                </w:tcPr>
                <w:p>
                  <w:pPr>
                    <w:widowControl/>
                    <w:spacing w:line="240" w:lineRule="auto"/>
                    <w:ind w:firstLine="0" w:firstLineChars="0"/>
                    <w:jc w:val="center"/>
                    <w:rPr>
                      <w:rFonts w:hint="eastAsia" w:ascii="Times New Roman" w:hAnsi="Times New Roman" w:eastAsia="宋体"/>
                      <w:color w:val="auto"/>
                      <w:sz w:val="21"/>
                      <w:szCs w:val="21"/>
                      <w:u w:val="single"/>
                      <w:lang w:val="en-US" w:eastAsia="zh-CN"/>
                    </w:rPr>
                  </w:pPr>
                  <w:r>
                    <w:rPr>
                      <w:rFonts w:hint="eastAsia" w:ascii="Times New Roman" w:hAnsi="Times New Roman"/>
                      <w:color w:val="auto"/>
                      <w:sz w:val="21"/>
                      <w:szCs w:val="21"/>
                      <w:u w:val="single"/>
                    </w:rPr>
                    <w:t>≤</w:t>
                  </w:r>
                  <w:r>
                    <w:rPr>
                      <w:rFonts w:hint="eastAsia" w:ascii="Times New Roman" w:hAnsi="Times New Roman"/>
                      <w:color w:val="auto"/>
                      <w:sz w:val="21"/>
                      <w:szCs w:val="21"/>
                      <w:u w:val="single"/>
                      <w:lang w:val="en-US" w:eastAsia="zh-CN"/>
                    </w:rPr>
                    <w:t>15</w:t>
                  </w:r>
                </w:p>
              </w:tc>
              <w:tc>
                <w:tcPr>
                  <w:tcW w:w="1313" w:type="dxa"/>
                  <w:tcBorders>
                    <w:tl2br w:val="nil"/>
                    <w:tr2bl w:val="nil"/>
                  </w:tcBorders>
                  <w:vAlign w:val="center"/>
                </w:tcPr>
                <w:p>
                  <w:pPr>
                    <w:widowControl/>
                    <w:spacing w:line="240" w:lineRule="auto"/>
                    <w:ind w:firstLine="0" w:firstLineChars="0"/>
                    <w:jc w:val="center"/>
                    <w:rPr>
                      <w:rFonts w:hint="eastAsia" w:ascii="Times New Roman" w:hAnsi="Times New Roman" w:eastAsia="宋体"/>
                      <w:color w:val="auto"/>
                      <w:sz w:val="21"/>
                      <w:szCs w:val="21"/>
                      <w:u w:val="single"/>
                      <w:lang w:val="en-US" w:eastAsia="zh-CN"/>
                    </w:rPr>
                  </w:pPr>
                  <w:r>
                    <w:rPr>
                      <w:rFonts w:hint="eastAsia" w:ascii="Times New Roman" w:hAnsi="Times New Roman"/>
                      <w:color w:val="auto"/>
                      <w:sz w:val="21"/>
                      <w:szCs w:val="21"/>
                      <w:u w:val="single"/>
                    </w:rPr>
                    <w:t>≤1</w:t>
                  </w:r>
                  <w:r>
                    <w:rPr>
                      <w:rFonts w:hint="eastAsia" w:ascii="Times New Roman" w:hAnsi="Times New Roman"/>
                      <w:color w:val="auto"/>
                      <w:sz w:val="21"/>
                      <w:szCs w:val="21"/>
                      <w:u w:val="single"/>
                      <w:lang w:val="en-US" w:eastAsia="zh-CN"/>
                    </w:rPr>
                    <w:t>0</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cs="Times New Roman"/>
                <w:b w:val="0"/>
                <w:bCs/>
                <w:color w:val="auto"/>
                <w:sz w:val="24"/>
                <w:szCs w:val="24"/>
                <w:u w:val="single"/>
                <w:lang w:val="en-US" w:eastAsia="zh-CN"/>
              </w:rPr>
            </w:pPr>
            <w:r>
              <w:rPr>
                <w:rFonts w:hint="eastAsia" w:ascii="Times New Roman" w:hAnsi="Times New Roman" w:cs="Times New Roman"/>
                <w:b w:val="0"/>
                <w:bCs/>
                <w:color w:val="auto"/>
                <w:sz w:val="24"/>
                <w:szCs w:val="24"/>
                <w:u w:val="single"/>
                <w:lang w:eastAsia="zh-CN"/>
              </w:rPr>
              <w:t>经一体化设备处理后项目</w:t>
            </w:r>
            <w:r>
              <w:rPr>
                <w:rFonts w:hint="eastAsia" w:ascii="Times New Roman" w:hAnsi="Times New Roman" w:cs="Times New Roman"/>
                <w:b w:val="0"/>
                <w:bCs/>
                <w:color w:val="auto"/>
                <w:sz w:val="24"/>
                <w:szCs w:val="24"/>
                <w:u w:val="single"/>
                <w:lang w:val="en-US" w:eastAsia="zh-CN"/>
              </w:rPr>
              <w:t>COD的预计排放量为1.45t/a，</w:t>
            </w:r>
            <w:r>
              <w:rPr>
                <w:rFonts w:hint="eastAsia" w:ascii="Times New Roman" w:hAnsi="Times New Roman" w:cs="Times New Roman"/>
                <w:b w:val="0"/>
                <w:bCs/>
                <w:color w:val="auto"/>
                <w:sz w:val="24"/>
                <w:szCs w:val="24"/>
                <w:u w:val="single"/>
                <w:lang w:eastAsia="zh-CN"/>
              </w:rPr>
              <w:t>NH3-N预计排放量为</w:t>
            </w:r>
            <w:r>
              <w:rPr>
                <w:rFonts w:hint="eastAsia" w:ascii="Times New Roman" w:hAnsi="Times New Roman" w:cs="Times New Roman"/>
                <w:b w:val="0"/>
                <w:bCs/>
                <w:color w:val="auto"/>
                <w:sz w:val="24"/>
                <w:szCs w:val="24"/>
                <w:u w:val="single"/>
                <w:lang w:val="en-US" w:eastAsia="zh-CN"/>
              </w:rPr>
              <w:t>0.21t/a。</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b w:val="0"/>
                <w:bCs/>
                <w:color w:val="auto"/>
                <w:sz w:val="24"/>
                <w:szCs w:val="24"/>
                <w:u w:val="single"/>
                <w:lang w:val="en-US" w:eastAsia="zh-CN"/>
              </w:rPr>
            </w:pPr>
            <w:r>
              <w:rPr>
                <w:rFonts w:hint="eastAsia" w:ascii="Times New Roman" w:hAnsi="Times New Roman" w:cs="Times New Roman"/>
                <w:b w:val="0"/>
                <w:bCs/>
                <w:color w:val="auto"/>
                <w:sz w:val="24"/>
                <w:szCs w:val="24"/>
                <w:u w:val="single"/>
                <w:lang w:eastAsia="zh-CN"/>
              </w:rPr>
              <w:t>待项目区域污水管网与区域污水管道进行对接后，</w:t>
            </w:r>
            <w:r>
              <w:rPr>
                <w:rFonts w:hint="default" w:ascii="Times New Roman" w:hAnsi="Times New Roman" w:cs="Times New Roman"/>
                <w:b w:val="0"/>
                <w:bCs/>
                <w:color w:val="auto"/>
                <w:sz w:val="24"/>
                <w:szCs w:val="24"/>
                <w:u w:val="single"/>
                <w:lang w:eastAsia="zh-CN"/>
              </w:rPr>
              <w:t>生活污水经化粪池处理后</w:t>
            </w:r>
            <w:r>
              <w:rPr>
                <w:rFonts w:hint="eastAsia" w:ascii="Times New Roman" w:hAnsi="Times New Roman" w:cs="Times New Roman"/>
                <w:b w:val="0"/>
                <w:bCs/>
                <w:color w:val="auto"/>
                <w:sz w:val="24"/>
                <w:szCs w:val="24"/>
                <w:u w:val="single"/>
                <w:lang w:eastAsia="zh-CN"/>
              </w:rPr>
              <w:t>满足</w:t>
            </w:r>
            <w:r>
              <w:rPr>
                <w:rFonts w:hint="default" w:ascii="Times New Roman" w:hAnsi="Times New Roman" w:cs="Times New Roman"/>
                <w:b w:val="0"/>
                <w:bCs/>
                <w:color w:val="auto"/>
                <w:sz w:val="24"/>
                <w:szCs w:val="24"/>
                <w:u w:val="single"/>
                <w:lang w:eastAsia="zh-CN"/>
              </w:rPr>
              <w:t>《污水综合排放标准》（GB8978-1996）三级标准</w:t>
            </w:r>
            <w:r>
              <w:rPr>
                <w:rFonts w:hint="eastAsia" w:ascii="Times New Roman" w:hAnsi="Times New Roman" w:cs="Times New Roman"/>
                <w:b w:val="0"/>
                <w:bCs/>
                <w:color w:val="auto"/>
                <w:sz w:val="24"/>
                <w:szCs w:val="24"/>
                <w:u w:val="single"/>
                <w:lang w:eastAsia="zh-CN"/>
              </w:rPr>
              <w:t>并满足君山第二污水厂的进水水质要求即可满足要求。</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2.3 声环境影响分析</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cs="Times New Roman"/>
                <w:b w:val="0"/>
                <w:bCs/>
                <w:color w:val="auto"/>
                <w:sz w:val="24"/>
                <w:szCs w:val="24"/>
                <w:u w:val="none"/>
                <w:lang w:eastAsia="zh-CN"/>
              </w:rPr>
            </w:pPr>
            <w:r>
              <w:rPr>
                <w:rFonts w:hint="default" w:ascii="Times New Roman" w:hAnsi="Times New Roman" w:cs="Times New Roman"/>
                <w:b w:val="0"/>
                <w:bCs/>
                <w:color w:val="auto"/>
                <w:sz w:val="24"/>
                <w:szCs w:val="24"/>
                <w:u w:val="none"/>
                <w:lang w:eastAsia="zh-CN"/>
              </w:rPr>
              <w:t>项目噪声主要为</w:t>
            </w:r>
            <w:r>
              <w:rPr>
                <w:rFonts w:hint="eastAsia" w:ascii="Times New Roman" w:hAnsi="Times New Roman" w:cs="Times New Roman"/>
                <w:b w:val="0"/>
                <w:bCs/>
                <w:color w:val="auto"/>
                <w:sz w:val="24"/>
                <w:szCs w:val="24"/>
                <w:u w:val="none"/>
                <w:lang w:eastAsia="zh-CN"/>
              </w:rPr>
              <w:t>买卖产生的社会噪声，其次为水泵、空调噪声、发电机噪声以及机动车辆噪声</w:t>
            </w:r>
            <w:r>
              <w:rPr>
                <w:rFonts w:hint="default" w:ascii="Times New Roman" w:hAnsi="Times New Roman" w:cs="Times New Roman"/>
                <w:b w:val="0"/>
                <w:bCs/>
                <w:color w:val="auto"/>
                <w:sz w:val="24"/>
                <w:szCs w:val="24"/>
                <w:u w:val="none"/>
                <w:lang w:eastAsia="zh-CN"/>
              </w:rPr>
              <w:t>，</w:t>
            </w:r>
            <w:r>
              <w:rPr>
                <w:rFonts w:hint="eastAsia" w:ascii="Times New Roman" w:hAnsi="Times New Roman" w:cs="Times New Roman"/>
                <w:b w:val="0"/>
                <w:bCs/>
                <w:color w:val="auto"/>
                <w:sz w:val="24"/>
                <w:szCs w:val="24"/>
                <w:u w:val="none"/>
                <w:lang w:eastAsia="zh-CN"/>
              </w:rPr>
              <w:t>类比分析噪声源强在50dB(A)～100dB(A)之间。</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cs="Times New Roman"/>
                <w:b w:val="0"/>
                <w:bCs/>
                <w:color w:val="auto"/>
                <w:sz w:val="24"/>
                <w:szCs w:val="24"/>
                <w:u w:val="none"/>
                <w:lang w:eastAsia="zh-CN"/>
              </w:rPr>
            </w:pPr>
            <w:r>
              <w:rPr>
                <w:rFonts w:hint="eastAsia" w:ascii="Times New Roman" w:hAnsi="Times New Roman" w:cs="Times New Roman"/>
                <w:b w:val="0"/>
                <w:bCs/>
                <w:color w:val="auto"/>
                <w:sz w:val="24"/>
                <w:szCs w:val="24"/>
                <w:u w:val="none"/>
                <w:lang w:eastAsia="zh-CN"/>
              </w:rPr>
              <w:t>环评要求通过设立</w:t>
            </w:r>
            <w:r>
              <w:rPr>
                <w:rFonts w:hint="eastAsia" w:ascii="Times New Roman" w:hAnsi="Times New Roman" w:cs="Times New Roman"/>
                <w:b w:val="0"/>
                <w:bCs/>
                <w:color w:val="auto"/>
                <w:sz w:val="24"/>
                <w:szCs w:val="24"/>
                <w:u w:val="none"/>
                <w:lang w:val="en-US" w:eastAsia="zh-CN"/>
              </w:rPr>
              <w:t>1个独立隔声间放置柴油发电机，降低其噪声影响；水泵通过</w:t>
            </w:r>
            <w:r>
              <w:rPr>
                <w:rFonts w:hint="eastAsia" w:ascii="Times New Roman" w:hAnsi="Times New Roman" w:cs="Times New Roman"/>
                <w:b w:val="0"/>
                <w:bCs/>
                <w:color w:val="auto"/>
                <w:sz w:val="24"/>
                <w:szCs w:val="24"/>
                <w:u w:val="none"/>
                <w:lang w:eastAsia="zh-CN"/>
              </w:rPr>
              <w:t>隔声、减振等措施；</w:t>
            </w:r>
            <w:r>
              <w:rPr>
                <w:rFonts w:hint="eastAsia" w:ascii="Times New Roman" w:hAnsi="Times New Roman" w:cs="Times New Roman"/>
                <w:b w:val="0"/>
                <w:bCs/>
                <w:color w:val="auto"/>
                <w:sz w:val="24"/>
                <w:szCs w:val="24"/>
                <w:u w:val="none"/>
                <w:lang w:val="en-US" w:eastAsia="zh-CN"/>
              </w:rPr>
              <w:t>通过加强管理，</w:t>
            </w:r>
            <w:r>
              <w:rPr>
                <w:rFonts w:hint="eastAsia" w:ascii="Times New Roman" w:hAnsi="Times New Roman" w:cs="Times New Roman"/>
                <w:b w:val="0"/>
                <w:bCs/>
                <w:color w:val="auto"/>
                <w:sz w:val="24"/>
                <w:szCs w:val="24"/>
                <w:u w:val="none"/>
                <w:lang w:eastAsia="zh-CN"/>
              </w:rPr>
              <w:t>防止人为噪声，提倡商贩文明经营，严禁采用高噪声拉客；强化行车管理制度，设置降噪标准，严禁鸣笛，可有效的防治社会噪声影响。</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0"/>
              </w:rPr>
            </w:pPr>
            <w:r>
              <w:rPr>
                <w:rFonts w:hint="eastAsia" w:ascii="Times New Roman" w:hAnsi="Times New Roman" w:cs="Times New Roman"/>
                <w:b w:val="0"/>
                <w:bCs/>
                <w:color w:val="auto"/>
                <w:sz w:val="24"/>
                <w:szCs w:val="24"/>
                <w:u w:val="none"/>
                <w:lang w:eastAsia="zh-CN"/>
              </w:rPr>
              <w:t>因本项目不属于其大噪声设备污染的项目，且根据现场实际踏勘，项目最近居民点位于本项目西面，距离大于</w:t>
            </w:r>
            <w:r>
              <w:rPr>
                <w:rFonts w:hint="eastAsia" w:ascii="Times New Roman" w:hAnsi="Times New Roman" w:cs="Times New Roman"/>
                <w:b w:val="0"/>
                <w:bCs/>
                <w:color w:val="auto"/>
                <w:sz w:val="24"/>
                <w:szCs w:val="24"/>
                <w:u w:val="none"/>
                <w:lang w:val="en-US" w:eastAsia="zh-CN"/>
              </w:rPr>
              <w:t>100m，经隔声减振后，</w:t>
            </w:r>
            <w:r>
              <w:rPr>
                <w:rFonts w:hint="default" w:ascii="Times New Roman" w:hAnsi="Times New Roman" w:cs="Times New Roman"/>
                <w:b w:val="0"/>
                <w:bCs/>
                <w:color w:val="auto"/>
                <w:sz w:val="24"/>
                <w:szCs w:val="24"/>
                <w:u w:val="none"/>
                <w:lang w:eastAsia="zh-CN"/>
              </w:rPr>
              <w:t>项目</w:t>
            </w:r>
            <w:r>
              <w:rPr>
                <w:rFonts w:hint="eastAsia" w:ascii="Times New Roman" w:hAnsi="Times New Roman" w:cs="Times New Roman"/>
                <w:b w:val="0"/>
                <w:bCs/>
                <w:color w:val="auto"/>
                <w:sz w:val="24"/>
                <w:szCs w:val="24"/>
                <w:u w:val="none"/>
                <w:lang w:eastAsia="zh-CN"/>
              </w:rPr>
              <w:t>运营时场界四周</w:t>
            </w:r>
            <w:r>
              <w:rPr>
                <w:rFonts w:hint="default" w:ascii="Times New Roman" w:hAnsi="Times New Roman" w:cs="Times New Roman"/>
                <w:b w:val="0"/>
                <w:bCs/>
                <w:color w:val="auto"/>
                <w:sz w:val="24"/>
                <w:szCs w:val="24"/>
                <w:u w:val="none"/>
                <w:lang w:eastAsia="zh-CN"/>
              </w:rPr>
              <w:t>噪声值可</w:t>
            </w:r>
            <w:r>
              <w:rPr>
                <w:rFonts w:hint="eastAsia" w:ascii="Times New Roman" w:hAnsi="Times New Roman" w:cs="Times New Roman"/>
                <w:b w:val="0"/>
                <w:bCs/>
                <w:color w:val="auto"/>
                <w:sz w:val="24"/>
                <w:szCs w:val="24"/>
                <w:u w:val="none"/>
                <w:lang w:eastAsia="zh-CN"/>
              </w:rPr>
              <w:t>满足</w:t>
            </w:r>
            <w:r>
              <w:rPr>
                <w:rFonts w:hint="eastAsia"/>
                <w:spacing w:val="4"/>
                <w:sz w:val="24"/>
                <w:u w:val="single"/>
              </w:rPr>
              <w:t>《社会生活环境噪声排放标准》（GB22337-2008）</w:t>
            </w:r>
            <w:r>
              <w:rPr>
                <w:rFonts w:hint="eastAsia"/>
                <w:spacing w:val="4"/>
                <w:sz w:val="24"/>
                <w:u w:val="single"/>
                <w:lang w:eastAsia="zh-CN"/>
              </w:rPr>
              <w:t>中</w:t>
            </w:r>
            <w:r>
              <w:rPr>
                <w:rFonts w:hint="default" w:ascii="Times New Roman" w:hAnsi="Times New Roman" w:eastAsia="宋体" w:cs="Times New Roman"/>
                <w:color w:val="auto"/>
                <w:kern w:val="0"/>
                <w:sz w:val="24"/>
                <w:szCs w:val="20"/>
              </w:rPr>
              <w:t>2类标准值（昼间60dB(A)），不会对周边环境造成</w:t>
            </w:r>
            <w:r>
              <w:rPr>
                <w:rFonts w:hint="eastAsia" w:ascii="Times New Roman" w:hAnsi="Times New Roman" w:cs="Times New Roman"/>
                <w:color w:val="auto"/>
                <w:kern w:val="0"/>
                <w:sz w:val="24"/>
                <w:szCs w:val="20"/>
                <w:lang w:eastAsia="zh-CN"/>
              </w:rPr>
              <w:t>较大</w:t>
            </w:r>
            <w:r>
              <w:rPr>
                <w:rFonts w:hint="default" w:ascii="Times New Roman" w:hAnsi="Times New Roman" w:eastAsia="宋体" w:cs="Times New Roman"/>
                <w:color w:val="auto"/>
                <w:kern w:val="0"/>
                <w:sz w:val="24"/>
                <w:szCs w:val="20"/>
              </w:rPr>
              <w:t>影响。</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2.4 固体废物环境影响分析</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65"/>
              <w:jc w:val="both"/>
              <w:textAlignment w:val="auto"/>
              <w:outlineLvl w:val="9"/>
              <w:rPr>
                <w:rFonts w:hint="eastAsia" w:ascii="Times New Roman" w:hAnsi="Times New Roman" w:eastAsia="宋体" w:cs="Times New Roman"/>
                <w:b/>
                <w:color w:val="auto"/>
                <w:kern w:val="0"/>
                <w:sz w:val="24"/>
                <w:szCs w:val="20"/>
                <w:lang w:eastAsia="zh-CN"/>
              </w:rPr>
            </w:pPr>
            <w:r>
              <w:rPr>
                <w:rFonts w:hint="default" w:ascii="Times New Roman" w:hAnsi="Times New Roman" w:eastAsia="宋体" w:cs="Times New Roman"/>
                <w:bCs/>
                <w:color w:val="auto"/>
                <w:sz w:val="24"/>
                <w:szCs w:val="24"/>
                <w:u w:val="none"/>
              </w:rPr>
              <w:t>本项目固废主要为</w:t>
            </w:r>
            <w:r>
              <w:rPr>
                <w:rFonts w:hint="eastAsia" w:ascii="Times New Roman" w:hAnsi="Times New Roman" w:cs="Times New Roman"/>
                <w:bCs/>
                <w:color w:val="auto"/>
                <w:sz w:val="24"/>
                <w:szCs w:val="24"/>
                <w:u w:val="none"/>
                <w:lang w:eastAsia="zh-CN"/>
              </w:rPr>
              <w:t>生活垃圾、废包装袋、不合格及腐烂的农产品，其次为自建污水处理站污泥。</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65"/>
              <w:jc w:val="both"/>
              <w:textAlignment w:val="auto"/>
              <w:outlineLvl w:val="9"/>
              <w:rPr>
                <w:rFonts w:hint="default" w:ascii="Times New Roman" w:hAnsi="Times New Roman" w:cs="Times New Roman"/>
                <w:bCs/>
                <w:color w:val="auto"/>
                <w:sz w:val="24"/>
                <w:szCs w:val="24"/>
                <w:u w:val="none"/>
                <w:lang w:val="en-US" w:eastAsia="zh-CN"/>
              </w:rPr>
            </w:pPr>
            <w:r>
              <w:rPr>
                <w:rFonts w:hint="default" w:ascii="Times New Roman" w:hAnsi="Times New Roman" w:cs="Times New Roman"/>
                <w:bCs/>
                <w:color w:val="auto"/>
                <w:sz w:val="24"/>
                <w:szCs w:val="24"/>
                <w:u w:val="none"/>
                <w:lang w:eastAsia="zh-CN"/>
              </w:rPr>
              <w:t>生活垃圾：员工产生的生活垃圾按1.0kg/d•人计，生产量约</w:t>
            </w:r>
            <w:r>
              <w:rPr>
                <w:rFonts w:hint="eastAsia" w:ascii="Times New Roman" w:hAnsi="Times New Roman" w:cs="Times New Roman"/>
                <w:bCs/>
                <w:color w:val="auto"/>
                <w:sz w:val="24"/>
                <w:szCs w:val="24"/>
                <w:u w:val="none"/>
                <w:lang w:val="en-US" w:eastAsia="zh-CN"/>
              </w:rPr>
              <w:t>6</w:t>
            </w:r>
            <w:r>
              <w:rPr>
                <w:rFonts w:hint="default" w:ascii="Times New Roman" w:hAnsi="Times New Roman" w:cs="Times New Roman"/>
                <w:bCs/>
                <w:color w:val="auto"/>
                <w:sz w:val="24"/>
                <w:szCs w:val="24"/>
                <w:u w:val="none"/>
                <w:lang w:eastAsia="zh-CN"/>
              </w:rPr>
              <w:t>t/a</w:t>
            </w:r>
            <w:r>
              <w:rPr>
                <w:rFonts w:hint="eastAsia" w:ascii="Times New Roman" w:hAnsi="Times New Roman" w:cs="Times New Roman"/>
                <w:bCs/>
                <w:color w:val="auto"/>
                <w:sz w:val="24"/>
                <w:szCs w:val="24"/>
                <w:u w:val="none"/>
                <w:lang w:eastAsia="zh-CN"/>
              </w:rPr>
              <w:t>。</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65"/>
              <w:jc w:val="both"/>
              <w:textAlignment w:val="auto"/>
              <w:outlineLvl w:val="9"/>
              <w:rPr>
                <w:rFonts w:hint="eastAsia" w:ascii="Times New Roman" w:hAnsi="Times New Roman" w:cs="Times New Roman"/>
                <w:bCs/>
                <w:color w:val="auto"/>
                <w:sz w:val="24"/>
                <w:szCs w:val="24"/>
                <w:u w:val="none"/>
                <w:lang w:val="en-US" w:eastAsia="zh-CN"/>
              </w:rPr>
            </w:pPr>
            <w:r>
              <w:rPr>
                <w:rFonts w:hint="eastAsia" w:ascii="Times New Roman" w:hAnsi="Times New Roman" w:cs="Times New Roman"/>
                <w:bCs/>
                <w:color w:val="auto"/>
                <w:sz w:val="24"/>
                <w:szCs w:val="24"/>
                <w:u w:val="none"/>
                <w:lang w:eastAsia="zh-CN"/>
              </w:rPr>
              <w:t>废包装袋：废包装袋产生量约为</w:t>
            </w:r>
            <w:r>
              <w:rPr>
                <w:rFonts w:hint="eastAsia" w:ascii="Times New Roman" w:hAnsi="Times New Roman" w:cs="Times New Roman"/>
                <w:bCs/>
                <w:color w:val="auto"/>
                <w:sz w:val="24"/>
                <w:szCs w:val="24"/>
                <w:u w:val="none"/>
                <w:lang w:val="en-US" w:eastAsia="zh-CN"/>
              </w:rPr>
              <w:t>1.6t/a。</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65"/>
              <w:jc w:val="both"/>
              <w:textAlignment w:val="auto"/>
              <w:outlineLvl w:val="9"/>
              <w:rPr>
                <w:rFonts w:hint="eastAsia" w:ascii="Times New Roman" w:hAnsi="Times New Roman" w:cs="Times New Roman"/>
                <w:bCs/>
                <w:color w:val="auto"/>
                <w:sz w:val="24"/>
                <w:szCs w:val="24"/>
                <w:u w:val="none"/>
                <w:lang w:val="en-US" w:eastAsia="zh-CN"/>
              </w:rPr>
            </w:pPr>
            <w:r>
              <w:rPr>
                <w:rFonts w:hint="eastAsia" w:ascii="Times New Roman" w:hAnsi="Times New Roman" w:cs="Times New Roman"/>
                <w:bCs/>
                <w:color w:val="auto"/>
                <w:sz w:val="24"/>
                <w:szCs w:val="24"/>
                <w:u w:val="none"/>
                <w:lang w:val="en-US" w:eastAsia="zh-CN"/>
              </w:rPr>
              <w:t>不合格及腐烂农产品：类比其他农产品项目，产生量约为500t/a。</w:t>
            </w:r>
          </w:p>
          <w:p>
            <w:pPr>
              <w:pStyle w:val="3"/>
              <w:rPr>
                <w:rFonts w:hint="eastAsia" w:ascii="Times New Roman" w:hAnsi="Times New Roman" w:cs="Times New Roman"/>
                <w:bCs/>
                <w:color w:val="auto"/>
                <w:sz w:val="24"/>
                <w:szCs w:val="24"/>
                <w:u w:val="none"/>
                <w:lang w:val="en-US" w:eastAsia="zh-CN"/>
              </w:rPr>
            </w:pPr>
            <w:r>
              <w:rPr>
                <w:rFonts w:hint="eastAsia" w:ascii="Times New Roman" w:hAnsi="Times New Roman" w:cs="Times New Roman"/>
                <w:bCs/>
                <w:color w:val="auto"/>
                <w:sz w:val="24"/>
                <w:szCs w:val="24"/>
                <w:u w:val="none"/>
                <w:lang w:val="en-US" w:eastAsia="zh-CN"/>
              </w:rPr>
              <w:t>污泥：污水处理站污泥产生量约为2t/a。</w:t>
            </w:r>
          </w:p>
          <w:p>
            <w:pPr>
              <w:spacing w:line="360" w:lineRule="auto"/>
              <w:ind w:firstLine="480" w:firstLineChars="200"/>
              <w:jc w:val="left"/>
              <w:rPr>
                <w:rFonts w:hint="eastAsia" w:ascii="Times New Roman" w:hAnsi="Times New Roman" w:eastAsia="宋体" w:cs="Times New Roman"/>
                <w:color w:val="auto"/>
                <w:kern w:val="0"/>
                <w:sz w:val="24"/>
                <w:szCs w:val="20"/>
                <w:lang w:eastAsia="zh-CN"/>
              </w:rPr>
            </w:pPr>
            <w:r>
              <w:rPr>
                <w:rFonts w:hint="eastAsia" w:ascii="Times New Roman" w:hAnsi="Times New Roman" w:cs="Times New Roman"/>
                <w:color w:val="auto"/>
                <w:kern w:val="0"/>
                <w:sz w:val="24"/>
                <w:szCs w:val="20"/>
                <w:lang w:eastAsia="zh-CN"/>
              </w:rPr>
              <w:t>项目固废均为一般固废，均可交由环卫部门处理处置</w:t>
            </w:r>
          </w:p>
          <w:p>
            <w:pPr>
              <w:spacing w:line="360" w:lineRule="auto"/>
              <w:ind w:firstLine="480" w:firstLineChars="200"/>
              <w:jc w:val="left"/>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rPr>
              <w:t>项目各类固废处置方式见下表7-3。</w:t>
            </w:r>
          </w:p>
          <w:p>
            <w:pPr>
              <w:spacing w:line="360" w:lineRule="auto"/>
              <w:ind w:firstLine="482" w:firstLineChars="200"/>
              <w:jc w:val="center"/>
              <w:rPr>
                <w:rFonts w:hint="default" w:ascii="Times New Roman" w:hAnsi="Times New Roman" w:eastAsia="宋体" w:cs="Times New Roman"/>
                <w:b/>
                <w:color w:val="auto"/>
                <w:kern w:val="0"/>
                <w:sz w:val="24"/>
                <w:szCs w:val="24"/>
              </w:rPr>
            </w:pPr>
            <w:r>
              <w:rPr>
                <w:rFonts w:hint="default" w:ascii="Times New Roman" w:hAnsi="Times New Roman" w:eastAsia="宋体" w:cs="Times New Roman"/>
                <w:b/>
                <w:color w:val="auto"/>
                <w:kern w:val="0"/>
                <w:sz w:val="24"/>
                <w:szCs w:val="24"/>
              </w:rPr>
              <w:t>表7-3    项目固废处理方式</w:t>
            </w:r>
          </w:p>
          <w:tbl>
            <w:tblPr>
              <w:tblStyle w:val="23"/>
              <w:tblW w:w="8276"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773"/>
              <w:gridCol w:w="1663"/>
              <w:gridCol w:w="38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277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Times New Roman" w:hAnsi="Times New Roman" w:eastAsia="宋体" w:cs="Times New Roman"/>
                      <w:b/>
                      <w:color w:val="auto"/>
                      <w:kern w:val="0"/>
                      <w:szCs w:val="21"/>
                    </w:rPr>
                  </w:pPr>
                  <w:r>
                    <w:rPr>
                      <w:rFonts w:hint="default" w:ascii="Times New Roman" w:hAnsi="Times New Roman" w:eastAsia="宋体" w:cs="Times New Roman"/>
                      <w:b/>
                      <w:color w:val="auto"/>
                      <w:kern w:val="0"/>
                      <w:szCs w:val="21"/>
                    </w:rPr>
                    <w:t>固废名称</w:t>
                  </w:r>
                </w:p>
              </w:tc>
              <w:tc>
                <w:tcPr>
                  <w:tcW w:w="166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Times New Roman" w:hAnsi="Times New Roman" w:eastAsia="宋体" w:cs="Times New Roman"/>
                      <w:b/>
                      <w:color w:val="auto"/>
                      <w:kern w:val="0"/>
                      <w:szCs w:val="21"/>
                    </w:rPr>
                  </w:pPr>
                  <w:r>
                    <w:rPr>
                      <w:rFonts w:hint="default" w:ascii="Times New Roman" w:hAnsi="Times New Roman" w:eastAsia="宋体" w:cs="Times New Roman"/>
                      <w:b/>
                      <w:color w:val="auto"/>
                      <w:kern w:val="0"/>
                      <w:szCs w:val="21"/>
                    </w:rPr>
                    <w:t>固废类型</w:t>
                  </w:r>
                </w:p>
              </w:tc>
              <w:tc>
                <w:tcPr>
                  <w:tcW w:w="3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Times New Roman" w:hAnsi="Times New Roman" w:eastAsia="宋体" w:cs="Times New Roman"/>
                      <w:b/>
                      <w:color w:val="auto"/>
                      <w:kern w:val="0"/>
                      <w:szCs w:val="21"/>
                    </w:rPr>
                  </w:pPr>
                  <w:r>
                    <w:rPr>
                      <w:rFonts w:hint="default" w:ascii="Times New Roman" w:hAnsi="Times New Roman" w:eastAsia="宋体" w:cs="Times New Roman"/>
                      <w:b/>
                      <w:color w:val="auto"/>
                      <w:kern w:val="0"/>
                      <w:szCs w:val="21"/>
                    </w:rPr>
                    <w:t>处理处置方式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277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eastAsia="zh-CN"/>
                    </w:rPr>
                    <w:t>废包装袋</w:t>
                  </w:r>
                </w:p>
              </w:tc>
              <w:tc>
                <w:tcPr>
                  <w:tcW w:w="166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一般固废</w:t>
                  </w:r>
                </w:p>
              </w:tc>
              <w:tc>
                <w:tcPr>
                  <w:tcW w:w="384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收集后由环卫部门处理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277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eastAsia="zh-CN"/>
                    </w:rPr>
                    <w:t>不合格及腐烂的农产品</w:t>
                  </w:r>
                </w:p>
              </w:tc>
              <w:tc>
                <w:tcPr>
                  <w:tcW w:w="166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一般固废</w:t>
                  </w:r>
                </w:p>
              </w:tc>
              <w:tc>
                <w:tcPr>
                  <w:tcW w:w="384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Times New Roman" w:hAnsi="Times New Roman" w:eastAsia="宋体" w:cs="Times New Roman"/>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277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eastAsia="zh-CN"/>
                    </w:rPr>
                    <w:t>污水处理站污泥</w:t>
                  </w:r>
                </w:p>
              </w:tc>
              <w:tc>
                <w:tcPr>
                  <w:tcW w:w="166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一般固废</w:t>
                  </w:r>
                </w:p>
              </w:tc>
              <w:tc>
                <w:tcPr>
                  <w:tcW w:w="384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Times New Roman" w:hAnsi="Times New Roman" w:eastAsia="宋体" w:cs="Times New Roman"/>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277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生活垃圾</w:t>
                  </w:r>
                </w:p>
              </w:tc>
              <w:tc>
                <w:tcPr>
                  <w:tcW w:w="166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w:t>
                  </w:r>
                </w:p>
              </w:tc>
              <w:tc>
                <w:tcPr>
                  <w:tcW w:w="384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Times New Roman" w:hAnsi="Times New Roman" w:eastAsia="宋体" w:cs="Times New Roman"/>
                      <w:color w:val="auto"/>
                      <w:kern w:val="0"/>
                      <w:szCs w:val="21"/>
                    </w:rPr>
                  </w:pPr>
                </w:p>
              </w:tc>
            </w:tr>
          </w:tbl>
          <w:p>
            <w:pPr>
              <w:adjustRightInd/>
              <w:spacing w:after="0" w:line="360" w:lineRule="auto"/>
              <w:ind w:firstLine="480"/>
              <w:rPr>
                <w:rFonts w:hint="default" w:ascii="Times New Roman" w:hAnsi="Times New Roman" w:eastAsia="宋体" w:cs="Times New Roman"/>
                <w:bCs/>
                <w:color w:val="auto"/>
                <w:sz w:val="24"/>
                <w:szCs w:val="24"/>
                <w:u w:val="none"/>
                <w:lang w:val="en-US" w:eastAsia="zh-CN"/>
              </w:rPr>
            </w:pPr>
            <w:r>
              <w:rPr>
                <w:rFonts w:hint="default" w:ascii="Times New Roman" w:hAnsi="Times New Roman" w:eastAsia="宋体" w:cs="Times New Roman"/>
                <w:bCs/>
                <w:color w:val="auto"/>
                <w:sz w:val="24"/>
                <w:szCs w:val="24"/>
                <w:u w:val="none"/>
                <w:lang w:val="en-US" w:eastAsia="zh-CN"/>
              </w:rPr>
              <w:t>采取上述措施后，固体废物安全处置率达 100%，对外环境影响较小。</w:t>
            </w:r>
          </w:p>
          <w:p>
            <w:pPr>
              <w:spacing w:line="360" w:lineRule="auto"/>
              <w:ind w:firstLine="465"/>
              <w:rPr>
                <w:rFonts w:hint="default" w:ascii="Times New Roman" w:hAnsi="Times New Roman" w:eastAsia="宋体" w:cs="Times New Roman"/>
                <w:color w:val="auto"/>
                <w:kern w:val="0"/>
                <w:sz w:val="24"/>
                <w:szCs w:val="20"/>
              </w:rPr>
            </w:pPr>
            <w:r>
              <w:rPr>
                <w:rFonts w:hint="default" w:ascii="Times New Roman" w:hAnsi="Times New Roman" w:eastAsia="宋体" w:cs="Times New Roman"/>
                <w:b/>
                <w:color w:val="auto"/>
                <w:kern w:val="0"/>
                <w:sz w:val="24"/>
                <w:szCs w:val="20"/>
                <w:lang w:val="en-US" w:eastAsia="zh-CN"/>
              </w:rPr>
              <w:t>3、</w:t>
            </w:r>
            <w:r>
              <w:rPr>
                <w:rFonts w:hint="default" w:ascii="Times New Roman" w:hAnsi="Times New Roman" w:eastAsia="宋体" w:cs="Times New Roman"/>
                <w:b/>
                <w:color w:val="auto"/>
                <w:kern w:val="0"/>
                <w:sz w:val="24"/>
                <w:szCs w:val="20"/>
              </w:rPr>
              <w:t>产业政策符合性分析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eastAsia="宋体"/>
                <w:color w:val="auto"/>
                <w:sz w:val="24"/>
                <w:szCs w:val="24"/>
                <w:lang w:val="en-US" w:eastAsia="zh-CN"/>
              </w:rPr>
            </w:pPr>
            <w:r>
              <w:rPr>
                <w:rFonts w:hint="default" w:ascii="Times New Roman" w:hAnsi="Times New Roman" w:eastAsia="宋体" w:cs="Times New Roman"/>
                <w:color w:val="auto"/>
                <w:kern w:val="0"/>
                <w:sz w:val="24"/>
                <w:szCs w:val="20"/>
              </w:rPr>
              <w:t>本项目</w:t>
            </w:r>
            <w:r>
              <w:rPr>
                <w:rFonts w:hint="eastAsia" w:ascii="Times New Roman" w:hAnsi="Times New Roman" w:cs="Times New Roman"/>
                <w:color w:val="auto"/>
                <w:kern w:val="0"/>
                <w:sz w:val="24"/>
                <w:szCs w:val="20"/>
                <w:lang w:eastAsia="zh-CN"/>
              </w:rPr>
              <w:t>为农产品市场建设</w:t>
            </w:r>
            <w:r>
              <w:rPr>
                <w:rFonts w:hint="default" w:ascii="Times New Roman" w:hAnsi="Times New Roman" w:eastAsia="宋体" w:cs="Times New Roman"/>
                <w:color w:val="auto"/>
                <w:kern w:val="0"/>
                <w:sz w:val="24"/>
                <w:szCs w:val="20"/>
              </w:rPr>
              <w:t>，根据国家发改委《产业结构调整指导目录（2011年本）》（2013年修改），本项目属于</w:t>
            </w:r>
            <w:r>
              <w:rPr>
                <w:rFonts w:hint="eastAsia" w:ascii="Times New Roman" w:hAnsi="Times New Roman" w:cs="Times New Roman"/>
                <w:color w:val="auto"/>
                <w:kern w:val="0"/>
                <w:sz w:val="24"/>
                <w:szCs w:val="20"/>
                <w:lang w:eastAsia="zh-CN"/>
              </w:rPr>
              <w:t>现代化的农产品、生产资料市场流通流通设施建设为鼓励类，因此本项目符合国家产业政策。</w:t>
            </w:r>
          </w:p>
          <w:p>
            <w:pPr>
              <w:spacing w:line="360" w:lineRule="auto"/>
              <w:ind w:firstLine="465"/>
              <w:rPr>
                <w:rFonts w:hint="default" w:ascii="Times New Roman" w:hAnsi="Times New Roman" w:eastAsia="宋体" w:cs="Times New Roman"/>
                <w:b/>
                <w:color w:val="auto"/>
                <w:kern w:val="0"/>
                <w:sz w:val="24"/>
                <w:szCs w:val="20"/>
                <w:u w:val="single"/>
              </w:rPr>
            </w:pPr>
            <w:r>
              <w:rPr>
                <w:rFonts w:hint="default" w:ascii="Times New Roman" w:hAnsi="Times New Roman" w:eastAsia="宋体" w:cs="Times New Roman"/>
                <w:b/>
                <w:color w:val="auto"/>
                <w:kern w:val="0"/>
                <w:sz w:val="24"/>
                <w:szCs w:val="20"/>
                <w:u w:val="single"/>
                <w:lang w:val="en-US" w:eastAsia="zh-CN"/>
              </w:rPr>
              <w:t>4、</w:t>
            </w:r>
            <w:r>
              <w:rPr>
                <w:rFonts w:hint="default" w:ascii="Times New Roman" w:hAnsi="Times New Roman" w:eastAsia="宋体" w:cs="Times New Roman"/>
                <w:b/>
                <w:color w:val="auto"/>
                <w:kern w:val="0"/>
                <w:sz w:val="24"/>
                <w:szCs w:val="20"/>
                <w:u w:val="single"/>
              </w:rPr>
              <w:t>选址合理性分析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kern w:val="0"/>
                <w:sz w:val="24"/>
                <w:szCs w:val="20"/>
                <w:u w:val="single"/>
                <w:lang w:eastAsia="zh-CN"/>
              </w:rPr>
            </w:pPr>
            <w:r>
              <w:rPr>
                <w:rFonts w:hint="default" w:ascii="Times New Roman" w:hAnsi="Times New Roman" w:cs="Times New Roman"/>
                <w:color w:val="auto"/>
                <w:kern w:val="0"/>
                <w:sz w:val="24"/>
                <w:szCs w:val="20"/>
                <w:u w:val="single"/>
                <w:lang w:eastAsia="zh-CN"/>
              </w:rPr>
              <w:t>本项目选址于</w:t>
            </w:r>
            <w:r>
              <w:rPr>
                <w:rFonts w:hint="eastAsia" w:ascii="Times New Roman" w:hAnsi="Times New Roman" w:cs="Times New Roman"/>
                <w:color w:val="auto"/>
                <w:kern w:val="0"/>
                <w:sz w:val="24"/>
                <w:szCs w:val="20"/>
                <w:u w:val="single"/>
                <w:lang w:eastAsia="zh-CN"/>
              </w:rPr>
              <w:t>湖南省岳阳市</w:t>
            </w:r>
            <w:r>
              <w:rPr>
                <w:rFonts w:hint="eastAsia" w:ascii="Times New Roman" w:hAnsi="Times New Roman" w:cs="Times New Roman"/>
                <w:color w:val="auto"/>
                <w:kern w:val="0"/>
                <w:sz w:val="24"/>
                <w:szCs w:val="20"/>
                <w:u w:val="single"/>
                <w:lang w:val="en-US" w:eastAsia="zh-CN"/>
              </w:rPr>
              <w:t>岳阳市君山区柳林洲街道办事处上反嘴村、林角居委会和君山区水管会合围区域</w:t>
            </w:r>
            <w:r>
              <w:rPr>
                <w:rFonts w:hint="default" w:ascii="Times New Roman" w:hAnsi="Times New Roman" w:cs="Times New Roman"/>
                <w:color w:val="auto"/>
                <w:kern w:val="0"/>
                <w:sz w:val="24"/>
                <w:szCs w:val="20"/>
                <w:u w:val="single"/>
                <w:lang w:eastAsia="zh-CN"/>
              </w:rPr>
              <w:t>，</w:t>
            </w:r>
            <w:r>
              <w:rPr>
                <w:rFonts w:hint="eastAsia" w:ascii="Times New Roman" w:hAnsi="Times New Roman" w:cs="Times New Roman"/>
                <w:color w:val="auto"/>
                <w:kern w:val="0"/>
                <w:sz w:val="24"/>
                <w:szCs w:val="20"/>
                <w:u w:val="single"/>
                <w:lang w:val="en-US" w:eastAsia="zh-CN"/>
              </w:rPr>
              <w:t>选址地块原为</w:t>
            </w:r>
            <w:r>
              <w:rPr>
                <w:rFonts w:hint="eastAsia"/>
                <w:sz w:val="24"/>
                <w:szCs w:val="28"/>
                <w:u w:val="single"/>
                <w:lang w:val="en-US" w:eastAsia="zh-CN"/>
              </w:rPr>
              <w:t>大岳高速十三、十四标段砼搅拌站用地，但随着大岳高速的建设完成，搅拌站早已停止运营，项目选址地已通过当地政府常务会议纪要，见附件5，项目用地已报岳阳市国土资源局、君山区土地储备中心，见附件6-7，本项目用地亦</w:t>
            </w:r>
            <w:r>
              <w:rPr>
                <w:rFonts w:hint="eastAsia" w:ascii="Times New Roman" w:hAnsi="Times New Roman" w:cs="Times New Roman"/>
                <w:color w:val="auto"/>
                <w:kern w:val="0"/>
                <w:sz w:val="24"/>
                <w:szCs w:val="20"/>
                <w:u w:val="single"/>
                <w:lang w:val="en-US" w:eastAsia="zh-CN"/>
              </w:rPr>
              <w:t>不属于保护区，为批发市场用地见附件9，不在生态红线范围内，见附件10，项目亦不属于湖南东洞庭湖国家级自然保护区范围内，见附图7；本项目</w:t>
            </w:r>
            <w:r>
              <w:rPr>
                <w:rFonts w:hint="eastAsia" w:ascii="Times New Roman" w:hAnsi="Times New Roman" w:cs="Times New Roman"/>
                <w:bCs/>
                <w:color w:val="auto"/>
                <w:sz w:val="24"/>
                <w:u w:val="single"/>
                <w:lang w:eastAsia="zh-CN"/>
              </w:rPr>
              <w:t>为</w:t>
            </w:r>
            <w:r>
              <w:rPr>
                <w:rFonts w:hint="eastAsia" w:ascii="Times New Roman" w:hAnsi="Times New Roman" w:eastAsia="宋体" w:cs="Times New Roman"/>
                <w:bCs/>
                <w:color w:val="auto"/>
                <w:sz w:val="24"/>
                <w:u w:val="single"/>
              </w:rPr>
              <w:t>农产品交易、电商物流、展示展销于一体的综合性农产品市场，但以水产品交易为主，主要为小龙虾的销售、批发</w:t>
            </w:r>
            <w:r>
              <w:rPr>
                <w:rFonts w:hint="eastAsia" w:ascii="Times New Roman" w:hAnsi="Times New Roman" w:cs="Times New Roman"/>
                <w:bCs/>
                <w:color w:val="auto"/>
                <w:sz w:val="24"/>
                <w:u w:val="single"/>
                <w:lang w:eastAsia="zh-CN"/>
              </w:rPr>
              <w:t>，</w:t>
            </w:r>
            <w:r>
              <w:rPr>
                <w:rFonts w:hint="eastAsia" w:ascii="Times New Roman" w:hAnsi="Times New Roman" w:cs="Times New Roman"/>
                <w:bCs/>
                <w:color w:val="auto"/>
                <w:sz w:val="24"/>
                <w:u w:val="single"/>
                <w:lang w:val="en-US" w:eastAsia="zh-CN"/>
              </w:rPr>
              <w:t>已取得岳阳市君山区水利局备案，见附件9。</w:t>
            </w:r>
            <w:r>
              <w:rPr>
                <w:rFonts w:hint="default" w:ascii="Times New Roman" w:hAnsi="Times New Roman" w:cs="Times New Roman"/>
                <w:color w:val="auto"/>
                <w:kern w:val="0"/>
                <w:sz w:val="24"/>
                <w:szCs w:val="20"/>
                <w:u w:val="single"/>
                <w:lang w:eastAsia="zh-CN"/>
              </w:rPr>
              <w:t>且地块地势平整，交通十分便利。区域环境质量良好，本项目的实施不会对区域环境发生不利影响。项目所在地周边</w:t>
            </w:r>
            <w:r>
              <w:rPr>
                <w:rFonts w:hint="eastAsia" w:ascii="Times New Roman" w:hAnsi="Times New Roman" w:cs="Times New Roman"/>
                <w:color w:val="auto"/>
                <w:kern w:val="0"/>
                <w:sz w:val="24"/>
                <w:szCs w:val="20"/>
                <w:u w:val="single"/>
                <w:lang w:val="en-US" w:eastAsia="zh-CN"/>
              </w:rPr>
              <w:t>10</w:t>
            </w:r>
            <w:r>
              <w:rPr>
                <w:rFonts w:hint="default" w:ascii="Times New Roman" w:hAnsi="Times New Roman" w:cs="Times New Roman"/>
                <w:color w:val="auto"/>
                <w:kern w:val="0"/>
                <w:sz w:val="24"/>
                <w:szCs w:val="20"/>
                <w:u w:val="single"/>
                <w:lang w:val="en-US" w:eastAsia="zh-CN"/>
              </w:rPr>
              <w:t>0</w:t>
            </w:r>
            <w:r>
              <w:rPr>
                <w:rFonts w:hint="default" w:ascii="Times New Roman" w:hAnsi="Times New Roman" w:cs="Times New Roman"/>
                <w:color w:val="auto"/>
                <w:kern w:val="0"/>
                <w:sz w:val="24"/>
                <w:szCs w:val="20"/>
                <w:u w:val="single"/>
                <w:lang w:eastAsia="zh-CN"/>
              </w:rPr>
              <w:t>m范围内无环境敏感点，大气、水及声环境质量较好，具有较好的环境容量，且本项目所产生的污染物通过有效治理后均能达标排放，项目所排放的污染物可以被环境所接纳，且不会对周边环境造成影响。</w:t>
            </w:r>
          </w:p>
          <w:p>
            <w:pPr>
              <w:spacing w:line="360" w:lineRule="auto"/>
              <w:ind w:firstLine="480" w:firstLineChars="200"/>
              <w:rPr>
                <w:rFonts w:hint="default" w:ascii="Times New Roman" w:hAnsi="Times New Roman" w:eastAsia="宋体" w:cs="Times New Roman"/>
                <w:color w:val="auto"/>
                <w:kern w:val="0"/>
                <w:sz w:val="24"/>
                <w:szCs w:val="20"/>
                <w:u w:val="single"/>
              </w:rPr>
            </w:pPr>
            <w:r>
              <w:rPr>
                <w:rFonts w:hint="default" w:ascii="Times New Roman" w:hAnsi="Times New Roman" w:eastAsia="宋体" w:cs="Times New Roman"/>
                <w:color w:val="auto"/>
                <w:kern w:val="0"/>
                <w:sz w:val="24"/>
                <w:szCs w:val="20"/>
                <w:u w:val="single"/>
              </w:rPr>
              <w:t>综上所述，本项目选址合理。</w:t>
            </w:r>
          </w:p>
          <w:p>
            <w:pPr>
              <w:spacing w:line="360" w:lineRule="auto"/>
              <w:ind w:firstLine="465"/>
              <w:rPr>
                <w:rFonts w:hint="default" w:ascii="Times New Roman" w:hAnsi="Times New Roman" w:eastAsia="宋体" w:cs="Times New Roman"/>
                <w:b/>
                <w:color w:val="auto"/>
                <w:kern w:val="0"/>
                <w:sz w:val="24"/>
                <w:szCs w:val="20"/>
                <w:u w:val="none"/>
              </w:rPr>
            </w:pPr>
            <w:r>
              <w:rPr>
                <w:rFonts w:hint="default" w:ascii="Times New Roman" w:hAnsi="Times New Roman" w:eastAsia="宋体" w:cs="Times New Roman"/>
                <w:b/>
                <w:color w:val="auto"/>
                <w:kern w:val="0"/>
                <w:sz w:val="24"/>
                <w:szCs w:val="20"/>
                <w:u w:val="none"/>
                <w:lang w:val="en-US" w:eastAsia="zh-CN"/>
              </w:rPr>
              <w:t>5、</w:t>
            </w:r>
            <w:r>
              <w:rPr>
                <w:rFonts w:hint="default" w:ascii="Times New Roman" w:hAnsi="Times New Roman" w:eastAsia="宋体" w:cs="Times New Roman"/>
                <w:b/>
                <w:color w:val="auto"/>
                <w:kern w:val="0"/>
                <w:sz w:val="24"/>
                <w:szCs w:val="20"/>
                <w:u w:val="none"/>
              </w:rPr>
              <w:t>平面布局合理性分析</w:t>
            </w:r>
          </w:p>
          <w:p>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480" w:firstLineChars="200"/>
              <w:jc w:val="both"/>
              <w:textAlignment w:val="auto"/>
              <w:outlineLvl w:val="9"/>
              <w:rPr>
                <w:rFonts w:hint="default" w:ascii="Times New Roman" w:hAnsi="Times New Roman" w:eastAsia="宋体" w:cs="Times New Roman"/>
                <w:bCs/>
                <w:color w:val="0000FF"/>
                <w:sz w:val="24"/>
                <w:u w:val="none"/>
                <w:lang w:eastAsia="zh-CN"/>
              </w:rPr>
            </w:pPr>
            <w:r>
              <w:rPr>
                <w:rFonts w:hint="eastAsia" w:ascii="Times New Roman" w:hAnsi="Times New Roman" w:cs="Times New Roman"/>
                <w:color w:val="auto"/>
                <w:sz w:val="24"/>
                <w:szCs w:val="24"/>
                <w:lang w:val="en-US" w:eastAsia="zh-CN"/>
              </w:rPr>
              <w:t>君山区景明农产品市场（一期）建设项目位于君山区景明农产品市场用地的东面，项目在东侧河堤上设一个出入口，项目用地红线退河堤堤脚线40米，建筑要求退让河堤堤脚线不少于100m，建筑沿地块西侧成南向北布置三栋房子，由南至北分别为1#栋，2#栋、3#栋，其中1#栋为3F综合楼，2#栋、3#栋为2F市场。建筑东侧规划为广场区，，供交易、装卸货物、交流洽谈等使用，基地东侧规划大片停车场及绿化用地。</w:t>
            </w:r>
            <w:r>
              <w:rPr>
                <w:rFonts w:hint="default" w:ascii="Times New Roman" w:hAnsi="Times New Roman" w:cs="Times New Roman"/>
                <w:color w:val="auto"/>
                <w:sz w:val="24"/>
                <w:szCs w:val="24"/>
                <w:lang w:val="en-US" w:eastAsia="zh-CN"/>
              </w:rPr>
              <w:t>环评认为，本项目平面布置合理。</w:t>
            </w:r>
          </w:p>
          <w:p>
            <w:pPr>
              <w:spacing w:line="360" w:lineRule="auto"/>
              <w:ind w:firstLine="482" w:firstLineChars="200"/>
              <w:rPr>
                <w:rFonts w:hint="default" w:ascii="Times New Roman" w:hAnsi="Times New Roman" w:eastAsia="宋体" w:cs="Times New Roman"/>
                <w:b/>
                <w:color w:val="auto"/>
                <w:kern w:val="0"/>
                <w:sz w:val="24"/>
                <w:u w:val="single"/>
              </w:rPr>
            </w:pPr>
            <w:r>
              <w:rPr>
                <w:rFonts w:hint="eastAsia" w:ascii="Times New Roman" w:hAnsi="Times New Roman" w:cs="Times New Roman"/>
                <w:b/>
                <w:color w:val="auto"/>
                <w:kern w:val="0"/>
                <w:sz w:val="24"/>
                <w:u w:val="single"/>
                <w:lang w:val="en-US" w:eastAsia="zh-CN"/>
              </w:rPr>
              <w:t>6</w:t>
            </w:r>
            <w:r>
              <w:rPr>
                <w:rFonts w:hint="default" w:ascii="Times New Roman" w:hAnsi="Times New Roman" w:eastAsia="宋体" w:cs="Times New Roman"/>
                <w:b/>
                <w:color w:val="auto"/>
                <w:kern w:val="0"/>
                <w:sz w:val="24"/>
                <w:u w:val="single"/>
                <w:lang w:eastAsia="zh-CN"/>
              </w:rPr>
              <w:t>、</w:t>
            </w:r>
            <w:r>
              <w:rPr>
                <w:rFonts w:hint="default" w:ascii="Times New Roman" w:hAnsi="Times New Roman" w:eastAsia="宋体" w:cs="Times New Roman"/>
                <w:b/>
                <w:color w:val="auto"/>
                <w:kern w:val="0"/>
                <w:sz w:val="24"/>
                <w:u w:val="single"/>
              </w:rPr>
              <w:t>总量控制</w:t>
            </w:r>
          </w:p>
          <w:p>
            <w:pPr>
              <w:spacing w:line="360" w:lineRule="auto"/>
              <w:ind w:firstLine="480" w:firstLineChars="200"/>
              <w:rPr>
                <w:rFonts w:hint="default" w:ascii="Times New Roman" w:hAnsi="Times New Roman" w:eastAsia="宋体" w:cs="Times New Roman"/>
                <w:color w:val="auto"/>
                <w:sz w:val="24"/>
                <w:szCs w:val="24"/>
                <w:u w:val="single"/>
              </w:rPr>
            </w:pPr>
            <w:r>
              <w:rPr>
                <w:rFonts w:hint="default" w:ascii="Times New Roman" w:hAnsi="Times New Roman" w:eastAsia="宋体" w:cs="Times New Roman"/>
                <w:color w:val="auto"/>
                <w:sz w:val="24"/>
                <w:u w:val="single"/>
              </w:rPr>
              <w:t>根据国家对总量控制指标的要求，结合项目产污特点，项目生活污水</w:t>
            </w:r>
            <w:r>
              <w:rPr>
                <w:rFonts w:hint="eastAsia" w:ascii="Times New Roman" w:hAnsi="Times New Roman" w:cs="Times New Roman"/>
                <w:color w:val="auto"/>
                <w:sz w:val="24"/>
                <w:u w:val="single"/>
                <w:lang w:eastAsia="zh-CN"/>
              </w:rPr>
              <w:t>不在总量控制指标范围内。</w:t>
            </w:r>
            <w:r>
              <w:rPr>
                <w:rFonts w:hint="eastAsia" w:ascii="Times New Roman" w:hAnsi="Times New Roman" w:cs="Times New Roman"/>
                <w:color w:val="auto"/>
                <w:sz w:val="24"/>
                <w:u w:val="single"/>
                <w:lang w:val="en-US" w:eastAsia="zh-CN"/>
              </w:rPr>
              <w:t>在区域污水管网对接前，应自建污水处理设施进行处理处置，区域污水管网对接后，项目废水经化粪池处理后排入君山区污水处理厂处理</w:t>
            </w:r>
            <w:r>
              <w:rPr>
                <w:rFonts w:hint="default" w:ascii="Times New Roman" w:hAnsi="Times New Roman" w:eastAsia="宋体" w:cs="Times New Roman"/>
                <w:color w:val="auto"/>
                <w:sz w:val="24"/>
                <w:u w:val="single"/>
              </w:rPr>
              <w:t>。因此，本环评建议不对项目产生的氨氮与COD</w:t>
            </w:r>
            <w:r>
              <w:rPr>
                <w:rFonts w:hint="default" w:ascii="Times New Roman" w:hAnsi="Times New Roman" w:eastAsia="宋体" w:cs="Times New Roman"/>
                <w:color w:val="auto"/>
                <w:sz w:val="24"/>
                <w:u w:val="single"/>
                <w:vertAlign w:val="subscript"/>
              </w:rPr>
              <w:t>Cr</w:t>
            </w:r>
            <w:r>
              <w:rPr>
                <w:rFonts w:hint="default" w:ascii="Times New Roman" w:hAnsi="Times New Roman" w:eastAsia="宋体" w:cs="Times New Roman"/>
                <w:color w:val="auto"/>
                <w:sz w:val="24"/>
                <w:u w:val="single"/>
              </w:rPr>
              <w:t>申请总量控制指标。</w:t>
            </w:r>
          </w:p>
          <w:p>
            <w:pPr>
              <w:spacing w:line="360" w:lineRule="auto"/>
              <w:ind w:firstLine="482" w:firstLineChars="200"/>
              <w:jc w:val="left"/>
              <w:rPr>
                <w:rFonts w:hint="default" w:ascii="Times New Roman" w:hAnsi="Times New Roman" w:eastAsia="宋体" w:cs="Times New Roman"/>
                <w:b/>
                <w:color w:val="auto"/>
                <w:sz w:val="24"/>
              </w:rPr>
            </w:pPr>
            <w:r>
              <w:rPr>
                <w:rFonts w:hint="eastAsia" w:ascii="Times New Roman" w:hAnsi="Times New Roman" w:cs="Times New Roman"/>
                <w:b/>
                <w:color w:val="auto"/>
                <w:sz w:val="24"/>
                <w:lang w:val="en-US" w:eastAsia="zh-CN"/>
              </w:rPr>
              <w:t>7</w:t>
            </w:r>
            <w:r>
              <w:rPr>
                <w:rFonts w:hint="default" w:ascii="Times New Roman" w:hAnsi="Times New Roman" w:eastAsia="宋体" w:cs="Times New Roman"/>
                <w:b/>
                <w:color w:val="auto"/>
                <w:sz w:val="24"/>
                <w:lang w:eastAsia="zh-CN"/>
              </w:rPr>
              <w:t>、</w:t>
            </w:r>
            <w:r>
              <w:rPr>
                <w:rFonts w:hint="default" w:ascii="Times New Roman" w:hAnsi="Times New Roman" w:eastAsia="宋体" w:cs="Times New Roman"/>
                <w:b/>
                <w:color w:val="auto"/>
                <w:sz w:val="24"/>
              </w:rPr>
              <w:t>环境监测计划</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工程排污特点及实际情况，需建立健全各项监测制度并保证其实施。监测分析方法按照现行国家、部颁布的标准和有关规定执行。定期环境监测工作由当地环境监测站完成，并出具具有法律效力的监测报告，定期环境监测安排见表7-</w:t>
            </w:r>
            <w:r>
              <w:rPr>
                <w:rFonts w:hint="eastAsia" w:ascii="Times New Roman" w:hAnsi="Times New Roman" w:cs="Times New Roman"/>
                <w:color w:val="auto"/>
                <w:sz w:val="24"/>
                <w:lang w:val="en-US" w:eastAsia="zh-CN"/>
              </w:rPr>
              <w:t>4</w:t>
            </w:r>
            <w:r>
              <w:rPr>
                <w:rFonts w:hint="default" w:ascii="Times New Roman" w:hAnsi="Times New Roman" w:eastAsia="宋体" w:cs="Times New Roman"/>
                <w:color w:val="auto"/>
                <w:sz w:val="24"/>
              </w:rPr>
              <w:t>。</w:t>
            </w:r>
          </w:p>
          <w:p>
            <w:pPr>
              <w:spacing w:line="360" w:lineRule="auto"/>
              <w:ind w:firstLine="3074" w:firstLineChars="1276"/>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表7-</w:t>
            </w:r>
            <w:r>
              <w:rPr>
                <w:rFonts w:hint="eastAsia" w:ascii="Times New Roman" w:hAnsi="Times New Roman" w:cs="Times New Roman"/>
                <w:b/>
                <w:color w:val="auto"/>
                <w:sz w:val="24"/>
                <w:szCs w:val="24"/>
                <w:lang w:val="en-US" w:eastAsia="zh-CN"/>
              </w:rPr>
              <w:t>4</w:t>
            </w:r>
            <w:r>
              <w:rPr>
                <w:rFonts w:hint="default" w:ascii="Times New Roman" w:hAnsi="Times New Roman" w:eastAsia="宋体" w:cs="Times New Roman"/>
                <w:b/>
                <w:color w:val="auto"/>
                <w:sz w:val="24"/>
                <w:szCs w:val="24"/>
              </w:rPr>
              <w:t xml:space="preserve">   营运期环境监测计划</w:t>
            </w:r>
          </w:p>
          <w:tbl>
            <w:tblPr>
              <w:tblStyle w:val="23"/>
              <w:tblW w:w="8276"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785"/>
              <w:gridCol w:w="1339"/>
              <w:gridCol w:w="1819"/>
              <w:gridCol w:w="1590"/>
              <w:gridCol w:w="274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397" w:hRule="atLeast"/>
                <w:jc w:val="center"/>
              </w:trPr>
              <w:tc>
                <w:tcPr>
                  <w:tcW w:w="785" w:type="dxa"/>
                  <w:shd w:val="clear" w:color="auto" w:fill="auto"/>
                  <w:vAlign w:val="center"/>
                </w:tcPr>
                <w:p>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序号</w:t>
                  </w:r>
                </w:p>
              </w:tc>
              <w:tc>
                <w:tcPr>
                  <w:tcW w:w="1339" w:type="dxa"/>
                  <w:shd w:val="clear" w:color="auto" w:fill="auto"/>
                  <w:vAlign w:val="center"/>
                </w:tcPr>
                <w:p>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环境要素</w:t>
                  </w:r>
                </w:p>
              </w:tc>
              <w:tc>
                <w:tcPr>
                  <w:tcW w:w="1819" w:type="dxa"/>
                  <w:shd w:val="clear" w:color="auto" w:fill="auto"/>
                  <w:vAlign w:val="center"/>
                </w:tcPr>
                <w:p>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监测点位</w:t>
                  </w:r>
                </w:p>
              </w:tc>
              <w:tc>
                <w:tcPr>
                  <w:tcW w:w="1590" w:type="dxa"/>
                  <w:shd w:val="clear" w:color="auto" w:fill="auto"/>
                  <w:vAlign w:val="center"/>
                </w:tcPr>
                <w:p>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监测项目</w:t>
                  </w:r>
                </w:p>
              </w:tc>
              <w:tc>
                <w:tcPr>
                  <w:tcW w:w="2743" w:type="dxa"/>
                  <w:shd w:val="clear" w:color="auto" w:fill="auto"/>
                  <w:vAlign w:val="center"/>
                </w:tcPr>
                <w:p>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监测频率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397" w:hRule="atLeast"/>
                <w:jc w:val="center"/>
              </w:trPr>
              <w:tc>
                <w:tcPr>
                  <w:tcW w:w="785"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339"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大气环境</w:t>
                  </w:r>
                </w:p>
              </w:tc>
              <w:tc>
                <w:tcPr>
                  <w:tcW w:w="1819"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排放口</w:t>
                  </w:r>
                </w:p>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厂界浓度</w:t>
                  </w:r>
                </w:p>
              </w:tc>
              <w:tc>
                <w:tcPr>
                  <w:tcW w:w="1590" w:type="dxa"/>
                  <w:vAlign w:val="center"/>
                </w:tcPr>
                <w:p>
                  <w:pPr>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val="en-US" w:eastAsia="zh-CN"/>
                    </w:rPr>
                    <w:t>臭气</w:t>
                  </w:r>
                </w:p>
              </w:tc>
              <w:tc>
                <w:tcPr>
                  <w:tcW w:w="2743"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1期/年，1天/期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397" w:hRule="atLeast"/>
                <w:jc w:val="center"/>
              </w:trPr>
              <w:tc>
                <w:tcPr>
                  <w:tcW w:w="785"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339"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水环境</w:t>
                  </w:r>
                </w:p>
              </w:tc>
              <w:tc>
                <w:tcPr>
                  <w:tcW w:w="1819" w:type="dxa"/>
                  <w:vAlign w:val="center"/>
                </w:tcPr>
                <w:p>
                  <w:pPr>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化粪池</w:t>
                  </w:r>
                </w:p>
              </w:tc>
              <w:tc>
                <w:tcPr>
                  <w:tcW w:w="1590" w:type="dxa"/>
                  <w:vAlign w:val="center"/>
                </w:tcPr>
                <w:p>
                  <w:pPr>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CODcr</w:t>
                  </w:r>
                  <w:r>
                    <w:rPr>
                      <w:rFonts w:hint="eastAsia" w:ascii="Times New Roman" w:hAnsi="Times New Roman" w:cs="Times New Roman"/>
                      <w:color w:val="auto"/>
                      <w:sz w:val="21"/>
                      <w:szCs w:val="21"/>
                      <w:lang w:eastAsia="zh-CN"/>
                    </w:rPr>
                    <w:t>、</w:t>
                  </w:r>
                </w:p>
                <w:p>
                  <w:pPr>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SS</w:t>
                  </w:r>
                  <w:r>
                    <w:rPr>
                      <w:rFonts w:hint="eastAsia" w:ascii="Times New Roman" w:hAnsi="Times New Roman" w:cs="Times New Roman"/>
                      <w:color w:val="auto"/>
                      <w:sz w:val="21"/>
                      <w:szCs w:val="21"/>
                      <w:lang w:eastAsia="zh-CN"/>
                    </w:rPr>
                    <w:t>、</w:t>
                  </w:r>
                </w:p>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NH</w:t>
                  </w:r>
                  <w:r>
                    <w:rPr>
                      <w:rFonts w:hint="default" w:ascii="Times New Roman" w:hAnsi="Times New Roman" w:eastAsia="宋体" w:cs="Times New Roman"/>
                      <w:color w:val="auto"/>
                      <w:sz w:val="21"/>
                      <w:szCs w:val="21"/>
                      <w:vertAlign w:val="subscript"/>
                    </w:rPr>
                    <w:t>3</w:t>
                  </w:r>
                  <w:r>
                    <w:rPr>
                      <w:rFonts w:hint="default" w:ascii="Times New Roman" w:hAnsi="Times New Roman" w:eastAsia="宋体" w:cs="Times New Roman"/>
                      <w:color w:val="auto"/>
                      <w:sz w:val="21"/>
                      <w:szCs w:val="21"/>
                    </w:rPr>
                    <w:t>-N</w:t>
                  </w:r>
                </w:p>
              </w:tc>
              <w:tc>
                <w:tcPr>
                  <w:tcW w:w="2743"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1期/年，1天/期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397" w:hRule="atLeast"/>
                <w:jc w:val="center"/>
              </w:trPr>
              <w:tc>
                <w:tcPr>
                  <w:tcW w:w="785"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1339"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w:t>
                  </w:r>
                </w:p>
              </w:tc>
              <w:tc>
                <w:tcPr>
                  <w:tcW w:w="1819" w:type="dxa"/>
                  <w:vAlign w:val="center"/>
                </w:tcPr>
                <w:p>
                  <w:pPr>
                    <w:jc w:val="center"/>
                    <w:rPr>
                      <w:rFonts w:hint="default" w:ascii="Times New Roman" w:hAnsi="Times New Roman" w:eastAsia="宋体" w:cs="Times New Roman"/>
                      <w:color w:val="auto"/>
                      <w:sz w:val="21"/>
                      <w:szCs w:val="21"/>
                      <w:highlight w:val="red"/>
                    </w:rPr>
                  </w:pPr>
                  <w:r>
                    <w:rPr>
                      <w:rFonts w:hint="default" w:ascii="Times New Roman" w:hAnsi="Times New Roman" w:eastAsia="宋体" w:cs="Times New Roman"/>
                      <w:color w:val="auto"/>
                      <w:sz w:val="21"/>
                      <w:szCs w:val="21"/>
                    </w:rPr>
                    <w:t>厂区边界1m处</w:t>
                  </w:r>
                </w:p>
              </w:tc>
              <w:tc>
                <w:tcPr>
                  <w:tcW w:w="1590" w:type="dxa"/>
                  <w:vAlign w:val="center"/>
                </w:tcPr>
                <w:p>
                  <w:pPr>
                    <w:jc w:val="center"/>
                    <w:rPr>
                      <w:rFonts w:hint="default" w:ascii="Times New Roman" w:hAnsi="Times New Roman" w:eastAsia="宋体" w:cs="Times New Roman"/>
                      <w:color w:val="auto"/>
                      <w:sz w:val="21"/>
                      <w:szCs w:val="21"/>
                      <w:highlight w:val="red"/>
                    </w:rPr>
                  </w:pPr>
                  <w:r>
                    <w:rPr>
                      <w:rFonts w:hint="default" w:ascii="Times New Roman" w:hAnsi="Times New Roman" w:eastAsia="宋体" w:cs="Times New Roman"/>
                      <w:color w:val="auto"/>
                      <w:sz w:val="21"/>
                      <w:szCs w:val="21"/>
                    </w:rPr>
                    <w:t>Le</w:t>
                  </w:r>
                  <w:r>
                    <w:rPr>
                      <w:rFonts w:hint="eastAsia" w:ascii="Times New Roman" w:hAnsi="Times New Roman" w:cs="Times New Roman"/>
                      <w:color w:val="auto"/>
                      <w:sz w:val="21"/>
                      <w:szCs w:val="21"/>
                      <w:lang w:val="en-US" w:eastAsia="zh-CN"/>
                    </w:rPr>
                    <w:t>q</w:t>
                  </w:r>
                  <w:r>
                    <w:rPr>
                      <w:rFonts w:hint="default" w:ascii="Times New Roman" w:hAnsi="Times New Roman" w:eastAsia="宋体" w:cs="Times New Roman"/>
                      <w:color w:val="auto"/>
                      <w:sz w:val="21"/>
                      <w:szCs w:val="21"/>
                    </w:rPr>
                    <w:t>(A)</w:t>
                  </w:r>
                </w:p>
              </w:tc>
              <w:tc>
                <w:tcPr>
                  <w:tcW w:w="2743" w:type="dxa"/>
                  <w:vAlign w:val="center"/>
                </w:tcPr>
                <w:p>
                  <w:pPr>
                    <w:rPr>
                      <w:rFonts w:hint="default" w:ascii="Times New Roman" w:hAnsi="Times New Roman" w:eastAsia="宋体" w:cs="Times New Roman"/>
                      <w:color w:val="auto"/>
                      <w:sz w:val="21"/>
                      <w:szCs w:val="21"/>
                      <w:highlight w:val="red"/>
                    </w:rPr>
                  </w:pPr>
                  <w:r>
                    <w:rPr>
                      <w:rFonts w:hint="default" w:ascii="Times New Roman" w:hAnsi="Times New Roman" w:eastAsia="宋体" w:cs="Times New Roman"/>
                      <w:color w:val="auto"/>
                      <w:sz w:val="21"/>
                      <w:szCs w:val="21"/>
                    </w:rPr>
                    <w:t>1期/年，1天/期每天昼夜各1次</w:t>
                  </w:r>
                </w:p>
              </w:tc>
            </w:tr>
          </w:tbl>
          <w:p>
            <w:pPr>
              <w:spacing w:line="360" w:lineRule="auto"/>
              <w:ind w:firstLine="482" w:firstLineChars="200"/>
              <w:rPr>
                <w:rFonts w:hint="default" w:ascii="Times New Roman" w:hAnsi="Times New Roman" w:eastAsia="宋体" w:cs="Times New Roman"/>
                <w:b/>
                <w:color w:val="auto"/>
                <w:sz w:val="24"/>
              </w:rPr>
            </w:pPr>
            <w:r>
              <w:rPr>
                <w:rFonts w:hint="eastAsia" w:ascii="Times New Roman" w:hAnsi="Times New Roman" w:cs="Times New Roman"/>
                <w:b/>
                <w:color w:val="auto"/>
                <w:sz w:val="24"/>
                <w:lang w:val="en-US" w:eastAsia="zh-CN"/>
              </w:rPr>
              <w:t>8</w:t>
            </w:r>
            <w:r>
              <w:rPr>
                <w:rFonts w:hint="default" w:ascii="Times New Roman" w:hAnsi="Times New Roman" w:eastAsia="宋体" w:cs="Times New Roman"/>
                <w:b/>
                <w:color w:val="auto"/>
                <w:sz w:val="24"/>
                <w:lang w:eastAsia="zh-CN"/>
              </w:rPr>
              <w:t>、</w:t>
            </w:r>
            <w:r>
              <w:rPr>
                <w:rFonts w:hint="default" w:ascii="Times New Roman" w:hAnsi="Times New Roman" w:eastAsia="宋体" w:cs="Times New Roman"/>
                <w:b/>
                <w:color w:val="auto"/>
                <w:sz w:val="24"/>
              </w:rPr>
              <w:t>环境管理及竣工验收</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（1）环境管理</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环境管理是协调经济发展与环境保护的关系，是使经济、社会、环境有序持续发展的重要手段，根据本项目的工程特性，建设单位设置工程管理机构中环境保护管理专职人员，其环境管理主要内容如下：</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组织和实施环境保护规划，并监督、检查环境保护措施的执行情况和环保经费的使用情况，保证各单项工程建设执行竣工验收制度。协调处理工程引起的环境污染污染事故和环境纠纷。监督承包商进行文明施工。</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②在营运过程中加强环境管理，建立健全严格的环境管理和污染控制操作程序。监督与环境有关的合同条款的执行，参与单位工程验收和工程竣工验收并签署环境管理意见，使工程建设符合环境保护法规的要求。</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（2）竣工验收要求</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为指导建设单位加强项目的环境管理，使项目的环境保护工作落到实处，将项目竣工验收的主要内容和管理目标如下表。</w:t>
            </w:r>
          </w:p>
          <w:p>
            <w:pPr>
              <w:spacing w:line="360" w:lineRule="auto"/>
              <w:ind w:right="311" w:rightChars="148"/>
              <w:jc w:val="center"/>
              <w:rPr>
                <w:rFonts w:hint="default" w:ascii="Times New Roman" w:hAnsi="Times New Roman" w:eastAsia="宋体" w:cs="Times New Roman"/>
                <w:b/>
                <w:bCs/>
                <w:color w:val="auto"/>
                <w:sz w:val="24"/>
                <w:szCs w:val="24"/>
                <w:u w:val="single"/>
              </w:rPr>
            </w:pPr>
            <w:r>
              <w:rPr>
                <w:rFonts w:hint="default" w:ascii="Times New Roman" w:hAnsi="Times New Roman" w:eastAsia="宋体" w:cs="Times New Roman"/>
                <w:b/>
                <w:bCs/>
                <w:color w:val="auto"/>
                <w:sz w:val="24"/>
                <w:szCs w:val="24"/>
                <w:u w:val="single"/>
              </w:rPr>
              <w:t>表7-</w:t>
            </w:r>
            <w:r>
              <w:rPr>
                <w:rFonts w:hint="default" w:ascii="Times New Roman" w:hAnsi="Times New Roman" w:eastAsia="宋体" w:cs="Times New Roman"/>
                <w:b/>
                <w:bCs/>
                <w:color w:val="auto"/>
                <w:sz w:val="24"/>
                <w:szCs w:val="24"/>
                <w:u w:val="single"/>
                <w:lang w:val="en-US" w:eastAsia="zh-CN"/>
              </w:rPr>
              <w:t>6</w:t>
            </w:r>
            <w:r>
              <w:rPr>
                <w:rFonts w:hint="default" w:ascii="Times New Roman" w:hAnsi="Times New Roman" w:eastAsia="宋体" w:cs="Times New Roman"/>
                <w:b/>
                <w:bCs/>
                <w:color w:val="auto"/>
                <w:sz w:val="24"/>
                <w:szCs w:val="24"/>
                <w:u w:val="single"/>
              </w:rPr>
              <w:t xml:space="preserve">  项目竣工验收一览表</w:t>
            </w:r>
          </w:p>
          <w:tbl>
            <w:tblPr>
              <w:tblStyle w:val="23"/>
              <w:tblW w:w="8276" w:type="dxa"/>
              <w:jc w:val="center"/>
              <w:tblInd w:w="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562"/>
              <w:gridCol w:w="1312"/>
              <w:gridCol w:w="1020"/>
              <w:gridCol w:w="2767"/>
              <w:gridCol w:w="261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397" w:hRule="atLeast"/>
                <w:jc w:val="center"/>
              </w:trPr>
              <w:tc>
                <w:tcPr>
                  <w:tcW w:w="562"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b/>
                      <w:color w:val="auto"/>
                      <w:sz w:val="21"/>
                      <w:szCs w:val="21"/>
                      <w:u w:val="single"/>
                    </w:rPr>
                  </w:pPr>
                  <w:r>
                    <w:rPr>
                      <w:rFonts w:hint="default" w:ascii="Times New Roman" w:hAnsi="Times New Roman" w:eastAsia="宋体" w:cs="Times New Roman"/>
                      <w:b/>
                      <w:color w:val="auto"/>
                      <w:sz w:val="21"/>
                      <w:szCs w:val="21"/>
                      <w:u w:val="single"/>
                    </w:rPr>
                    <w:t>项目</w:t>
                  </w:r>
                </w:p>
              </w:tc>
              <w:tc>
                <w:tcPr>
                  <w:tcW w:w="1312"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b/>
                      <w:color w:val="auto"/>
                      <w:sz w:val="21"/>
                      <w:szCs w:val="21"/>
                      <w:u w:val="single"/>
                      <w:lang w:eastAsia="zh-CN"/>
                    </w:rPr>
                  </w:pPr>
                  <w:r>
                    <w:rPr>
                      <w:rFonts w:hint="default" w:ascii="Times New Roman" w:hAnsi="Times New Roman" w:eastAsia="宋体" w:cs="Times New Roman"/>
                      <w:b/>
                      <w:color w:val="auto"/>
                      <w:sz w:val="21"/>
                      <w:szCs w:val="21"/>
                      <w:u w:val="single"/>
                      <w:lang w:eastAsia="zh-CN"/>
                    </w:rPr>
                    <w:t>排放源</w:t>
                  </w:r>
                </w:p>
              </w:tc>
              <w:tc>
                <w:tcPr>
                  <w:tcW w:w="1020"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b/>
                      <w:color w:val="auto"/>
                      <w:sz w:val="21"/>
                      <w:szCs w:val="21"/>
                      <w:u w:val="single"/>
                      <w:lang w:eastAsia="zh-CN"/>
                    </w:rPr>
                  </w:pPr>
                  <w:r>
                    <w:rPr>
                      <w:rFonts w:hint="default" w:ascii="Times New Roman" w:hAnsi="Times New Roman" w:eastAsia="宋体" w:cs="Times New Roman"/>
                      <w:b/>
                      <w:color w:val="auto"/>
                      <w:sz w:val="21"/>
                      <w:szCs w:val="21"/>
                      <w:u w:val="single"/>
                      <w:lang w:eastAsia="zh-CN"/>
                    </w:rPr>
                    <w:t>监测因子</w:t>
                  </w:r>
                </w:p>
              </w:tc>
              <w:tc>
                <w:tcPr>
                  <w:tcW w:w="2767"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b/>
                      <w:color w:val="auto"/>
                      <w:sz w:val="21"/>
                      <w:szCs w:val="21"/>
                      <w:u w:val="single"/>
                      <w:lang w:val="en-US" w:eastAsia="zh-CN"/>
                    </w:rPr>
                  </w:pPr>
                  <w:r>
                    <w:rPr>
                      <w:rFonts w:hint="eastAsia" w:ascii="Times New Roman" w:hAnsi="Times New Roman" w:eastAsia="宋体" w:cs="Times New Roman"/>
                      <w:b/>
                      <w:color w:val="auto"/>
                      <w:sz w:val="21"/>
                      <w:szCs w:val="21"/>
                      <w:u w:val="single"/>
                      <w:lang w:val="en-US" w:eastAsia="zh-CN"/>
                    </w:rPr>
                    <w:t>环保设施</w:t>
                  </w:r>
                </w:p>
              </w:tc>
              <w:tc>
                <w:tcPr>
                  <w:tcW w:w="2615"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b/>
                      <w:color w:val="auto"/>
                      <w:sz w:val="21"/>
                      <w:szCs w:val="21"/>
                      <w:u w:val="single"/>
                    </w:rPr>
                  </w:pPr>
                  <w:r>
                    <w:rPr>
                      <w:rFonts w:hint="default" w:ascii="Times New Roman" w:hAnsi="Times New Roman" w:eastAsia="宋体" w:cs="Times New Roman"/>
                      <w:b/>
                      <w:color w:val="auto"/>
                      <w:sz w:val="21"/>
                      <w:szCs w:val="21"/>
                      <w:u w:val="single"/>
                    </w:rPr>
                    <w:t>预期治理效果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960" w:hRule="atLeast"/>
                <w:jc w:val="center"/>
              </w:trPr>
              <w:tc>
                <w:tcPr>
                  <w:tcW w:w="562" w:type="dxa"/>
                  <w:vMerge w:val="restart"/>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p>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p>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p>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p>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p>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r>
                    <w:rPr>
                      <w:rFonts w:hint="default" w:ascii="Times New Roman" w:hAnsi="Times New Roman" w:eastAsia="宋体" w:cs="Times New Roman"/>
                      <w:color w:val="auto"/>
                      <w:sz w:val="21"/>
                      <w:szCs w:val="21"/>
                      <w:u w:val="single"/>
                    </w:rPr>
                    <w:t>废气</w:t>
                  </w:r>
                </w:p>
              </w:tc>
              <w:tc>
                <w:tcPr>
                  <w:tcW w:w="1312"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lang w:val="en-US" w:eastAsia="zh-CN"/>
                    </w:rPr>
                  </w:pPr>
                  <w:r>
                    <w:rPr>
                      <w:rFonts w:hint="default" w:ascii="Times New Roman" w:hAnsi="Times New Roman" w:eastAsia="宋体" w:cs="Times New Roman"/>
                      <w:color w:val="auto"/>
                      <w:sz w:val="21"/>
                      <w:szCs w:val="21"/>
                      <w:u w:val="single"/>
                      <w:lang w:val="en-US" w:eastAsia="zh-CN"/>
                    </w:rPr>
                    <w:t>异味</w:t>
                  </w:r>
                </w:p>
              </w:tc>
              <w:tc>
                <w:tcPr>
                  <w:tcW w:w="1020"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lang w:val="en-US" w:eastAsia="zh-CN"/>
                    </w:rPr>
                  </w:pPr>
                  <w:r>
                    <w:rPr>
                      <w:rFonts w:hint="eastAsia" w:ascii="Times New Roman" w:hAnsi="Times New Roman" w:eastAsia="宋体" w:cs="Times New Roman"/>
                      <w:color w:val="auto"/>
                      <w:sz w:val="21"/>
                      <w:szCs w:val="21"/>
                      <w:u w:val="single"/>
                      <w:lang w:val="en-US" w:eastAsia="zh-CN"/>
                    </w:rPr>
                    <w:t>臭气</w:t>
                  </w:r>
                </w:p>
              </w:tc>
              <w:tc>
                <w:tcPr>
                  <w:tcW w:w="2767"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lang w:val="en-US" w:eastAsia="zh-CN"/>
                    </w:rPr>
                  </w:pPr>
                  <w:r>
                    <w:rPr>
                      <w:rFonts w:hint="eastAsia" w:ascii="Times New Roman" w:hAnsi="Times New Roman" w:eastAsia="宋体" w:cs="Times New Roman"/>
                      <w:color w:val="auto"/>
                      <w:sz w:val="21"/>
                      <w:szCs w:val="21"/>
                      <w:u w:val="single"/>
                      <w:lang w:val="en-US" w:eastAsia="zh-CN"/>
                    </w:rPr>
                    <w:t>密闭收集箱，并</w:t>
                  </w:r>
                  <w:r>
                    <w:rPr>
                      <w:rFonts w:hint="eastAsia" w:ascii="Times New Roman" w:hAnsi="Times New Roman" w:cs="Times New Roman"/>
                      <w:color w:val="auto"/>
                      <w:sz w:val="21"/>
                      <w:szCs w:val="21"/>
                      <w:u w:val="single"/>
                      <w:lang w:val="en-US" w:eastAsia="zh-CN"/>
                    </w:rPr>
                    <w:t>经活性炭吸附后</w:t>
                  </w:r>
                  <w:r>
                    <w:rPr>
                      <w:rFonts w:hint="eastAsia" w:ascii="Times New Roman" w:hAnsi="Times New Roman" w:eastAsia="宋体" w:cs="Times New Roman"/>
                      <w:color w:val="auto"/>
                      <w:sz w:val="21"/>
                      <w:szCs w:val="21"/>
                      <w:u w:val="single"/>
                      <w:lang w:val="en-US" w:eastAsia="zh-CN"/>
                    </w:rPr>
                    <w:t>引致楼顶排放</w:t>
                  </w:r>
                </w:p>
              </w:tc>
              <w:tc>
                <w:tcPr>
                  <w:tcW w:w="2615"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lang w:val="en-US" w:eastAsia="zh-CN"/>
                    </w:rPr>
                  </w:pPr>
                  <w:r>
                    <w:rPr>
                      <w:rFonts w:hint="default" w:ascii="Times New Roman" w:hAnsi="Times New Roman" w:eastAsia="宋体" w:cs="Times New Roman"/>
                      <w:color w:val="auto"/>
                      <w:sz w:val="21"/>
                      <w:szCs w:val="21"/>
                      <w:u w:val="single"/>
                      <w:lang w:val="en-US" w:eastAsia="zh-CN"/>
                    </w:rPr>
                    <w:t>《大气污染物综合排放标准》(GB16297-1996)无组织排放标准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1140" w:hRule="atLeast"/>
                <w:jc w:val="center"/>
              </w:trPr>
              <w:tc>
                <w:tcPr>
                  <w:tcW w:w="562" w:type="dxa"/>
                  <w:vMerge w:val="continue"/>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p>
              </w:tc>
              <w:tc>
                <w:tcPr>
                  <w:tcW w:w="1312"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lang w:val="en-US" w:eastAsia="zh-CN"/>
                    </w:rPr>
                  </w:pPr>
                  <w:r>
                    <w:rPr>
                      <w:rFonts w:hint="default" w:ascii="Times New Roman" w:hAnsi="Times New Roman" w:eastAsia="宋体" w:cs="Times New Roman"/>
                      <w:color w:val="auto"/>
                      <w:sz w:val="21"/>
                      <w:szCs w:val="21"/>
                      <w:u w:val="single"/>
                      <w:lang w:val="en-US" w:eastAsia="zh-CN"/>
                    </w:rPr>
                    <w:t>燃油废气</w:t>
                  </w:r>
                </w:p>
              </w:tc>
              <w:tc>
                <w:tcPr>
                  <w:tcW w:w="1020"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lang w:val="en-US" w:eastAsia="zh-CN"/>
                    </w:rPr>
                  </w:pPr>
                  <w:r>
                    <w:rPr>
                      <w:rFonts w:hint="default" w:ascii="Times New Roman" w:hAnsi="Times New Roman" w:eastAsia="宋体" w:cs="Times New Roman"/>
                      <w:color w:val="auto"/>
                      <w:sz w:val="21"/>
                      <w:szCs w:val="21"/>
                      <w:u w:val="single"/>
                      <w:lang w:val="en-US" w:eastAsia="zh-CN"/>
                    </w:rPr>
                    <w:t>SO</w:t>
                  </w:r>
                  <w:r>
                    <w:rPr>
                      <w:rFonts w:hint="default" w:ascii="Times New Roman" w:hAnsi="Times New Roman" w:eastAsia="宋体" w:cs="Times New Roman"/>
                      <w:color w:val="auto"/>
                      <w:sz w:val="21"/>
                      <w:szCs w:val="21"/>
                      <w:u w:val="single"/>
                      <w:vertAlign w:val="subscript"/>
                      <w:lang w:val="en-US" w:eastAsia="zh-CN"/>
                    </w:rPr>
                    <w:t>2</w:t>
                  </w:r>
                  <w:r>
                    <w:rPr>
                      <w:rFonts w:hint="default" w:ascii="Times New Roman" w:hAnsi="Times New Roman" w:eastAsia="宋体" w:cs="Times New Roman"/>
                      <w:color w:val="auto"/>
                      <w:sz w:val="21"/>
                      <w:szCs w:val="21"/>
                      <w:u w:val="single"/>
                      <w:lang w:val="en-US" w:eastAsia="zh-CN"/>
                    </w:rPr>
                    <w:t>、CO、NO</w:t>
                  </w:r>
                  <w:r>
                    <w:rPr>
                      <w:rFonts w:hint="default" w:ascii="Times New Roman" w:hAnsi="Times New Roman" w:eastAsia="宋体" w:cs="Times New Roman"/>
                      <w:color w:val="auto"/>
                      <w:sz w:val="21"/>
                      <w:szCs w:val="21"/>
                      <w:u w:val="single"/>
                      <w:vertAlign w:val="subscript"/>
                      <w:lang w:val="en-US" w:eastAsia="zh-CN"/>
                    </w:rPr>
                    <w:t>X</w:t>
                  </w:r>
                  <w:r>
                    <w:rPr>
                      <w:rFonts w:hint="default" w:ascii="Times New Roman" w:hAnsi="Times New Roman" w:eastAsia="宋体" w:cs="Times New Roman"/>
                      <w:color w:val="auto"/>
                      <w:sz w:val="21"/>
                      <w:szCs w:val="21"/>
                      <w:u w:val="single"/>
                      <w:lang w:val="en-US" w:eastAsia="zh-CN"/>
                    </w:rPr>
                    <w:t>、</w:t>
                  </w:r>
                </w:p>
              </w:tc>
              <w:tc>
                <w:tcPr>
                  <w:tcW w:w="2767"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lang w:val="en-US" w:eastAsia="zh-CN"/>
                    </w:rPr>
                  </w:pPr>
                  <w:r>
                    <w:rPr>
                      <w:rFonts w:hint="eastAsia" w:ascii="Times New Roman" w:hAnsi="Times New Roman" w:eastAsia="宋体" w:cs="Times New Roman"/>
                      <w:color w:val="auto"/>
                      <w:sz w:val="21"/>
                      <w:szCs w:val="21"/>
                      <w:u w:val="single"/>
                      <w:lang w:val="en-US" w:eastAsia="zh-CN"/>
                    </w:rPr>
                    <w:t>独立隔声间，并引致楼顶排放</w:t>
                  </w:r>
                </w:p>
              </w:tc>
              <w:tc>
                <w:tcPr>
                  <w:tcW w:w="2615"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lang w:val="en-US" w:eastAsia="zh-CN"/>
                    </w:rPr>
                  </w:pPr>
                  <w:r>
                    <w:rPr>
                      <w:rFonts w:hint="default" w:ascii="Times New Roman" w:hAnsi="Times New Roman" w:eastAsia="宋体" w:cs="Times New Roman"/>
                      <w:color w:val="auto"/>
                      <w:sz w:val="21"/>
                      <w:szCs w:val="21"/>
                      <w:u w:val="single"/>
                      <w:lang w:val="en-US" w:eastAsia="zh-CN"/>
                    </w:rPr>
                    <w:t>《大气污染物综合排放标准》(GB16297-1996)无组织排放标准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397" w:hRule="atLeast"/>
                <w:jc w:val="center"/>
              </w:trPr>
              <w:tc>
                <w:tcPr>
                  <w:tcW w:w="562"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r>
                    <w:rPr>
                      <w:rFonts w:hint="default" w:ascii="Times New Roman" w:hAnsi="Times New Roman" w:eastAsia="宋体" w:cs="Times New Roman"/>
                      <w:color w:val="auto"/>
                      <w:sz w:val="21"/>
                      <w:szCs w:val="21"/>
                      <w:u w:val="single"/>
                    </w:rPr>
                    <w:t>废水</w:t>
                  </w:r>
                </w:p>
              </w:tc>
              <w:tc>
                <w:tcPr>
                  <w:tcW w:w="1312"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r>
                    <w:rPr>
                      <w:rFonts w:hint="default" w:ascii="Times New Roman" w:hAnsi="Times New Roman" w:eastAsia="宋体" w:cs="Times New Roman"/>
                      <w:color w:val="auto"/>
                      <w:sz w:val="21"/>
                      <w:szCs w:val="21"/>
                      <w:u w:val="single"/>
                    </w:rPr>
                    <w:t>生活污水</w:t>
                  </w:r>
                </w:p>
              </w:tc>
              <w:tc>
                <w:tcPr>
                  <w:tcW w:w="1020"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r>
                    <w:rPr>
                      <w:rFonts w:hint="default" w:ascii="Times New Roman" w:hAnsi="Times New Roman" w:eastAsia="宋体" w:cs="Times New Roman"/>
                      <w:color w:val="auto"/>
                      <w:spacing w:val="4"/>
                      <w:sz w:val="21"/>
                      <w:szCs w:val="21"/>
                      <w:u w:val="single"/>
                    </w:rPr>
                    <w:t>CODcr、氨氮等</w:t>
                  </w:r>
                </w:p>
              </w:tc>
              <w:tc>
                <w:tcPr>
                  <w:tcW w:w="2767"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rPr>
                  </w:pPr>
                  <w:r>
                    <w:rPr>
                      <w:rFonts w:hint="default"/>
                    </w:rPr>
                    <w:t>化粪池</w:t>
                  </w:r>
                </w:p>
                <w:p>
                  <w:pPr>
                    <w:pStyle w:val="3"/>
                    <w:rPr>
                      <w:rFonts w:hint="eastAsia" w:eastAsia="宋体"/>
                      <w:lang w:eastAsia="zh-CN"/>
                    </w:rPr>
                  </w:pPr>
                  <w:r>
                    <w:rPr>
                      <w:rFonts w:hint="eastAsia" w:ascii="Times New Roman" w:hAnsi="Times New Roman" w:cs="Times New Roman"/>
                      <w:color w:val="auto"/>
                      <w:sz w:val="21"/>
                      <w:szCs w:val="21"/>
                      <w:u w:val="single"/>
                      <w:lang w:eastAsia="zh-CN"/>
                    </w:rPr>
                    <w:t>或者地埋式一体化污水处理设备</w:t>
                  </w:r>
                </w:p>
              </w:tc>
              <w:tc>
                <w:tcPr>
                  <w:tcW w:w="2615" w:type="dxa"/>
                  <w:tcBorders>
                    <w:tl2br w:val="nil"/>
                    <w:tr2bl w:val="nil"/>
                  </w:tcBorders>
                  <w:vAlign w:val="center"/>
                </w:tcPr>
                <w:p>
                  <w:pPr>
                    <w:spacing w:line="360" w:lineRule="auto"/>
                    <w:ind w:firstLine="420" w:firstLineChars="200"/>
                    <w:rPr>
                      <w:rFonts w:hint="default" w:ascii="Times New Roman" w:hAnsi="Times New Roman" w:eastAsia="宋体" w:cs="Times New Roman"/>
                      <w:color w:val="auto"/>
                      <w:sz w:val="21"/>
                      <w:szCs w:val="21"/>
                      <w:u w:val="single"/>
                      <w:lang w:eastAsia="zh-CN"/>
                    </w:rPr>
                  </w:pPr>
                  <w:r>
                    <w:rPr>
                      <w:rFonts w:hint="default" w:ascii="Times New Roman" w:hAnsi="Times New Roman" w:eastAsia="宋体" w:cs="Times New Roman"/>
                      <w:color w:val="auto"/>
                      <w:sz w:val="21"/>
                      <w:szCs w:val="21"/>
                      <w:u w:val="single"/>
                      <w:lang w:eastAsia="zh-CN"/>
                    </w:rPr>
                    <w:t>污水管网对接前：自建污水处理设施处理达到</w:t>
                  </w:r>
                  <w:r>
                    <w:rPr>
                      <w:rFonts w:hint="default" w:ascii="Times New Roman" w:hAnsi="Times New Roman" w:eastAsia="宋体" w:cs="Times New Roman"/>
                      <w:color w:val="auto"/>
                      <w:sz w:val="21"/>
                      <w:szCs w:val="21"/>
                      <w:u w:val="single"/>
                    </w:rPr>
                    <w:t>《污水综合排放标准》（GB8978-1996）</w:t>
                  </w:r>
                  <w:r>
                    <w:rPr>
                      <w:rFonts w:hint="default" w:ascii="Times New Roman" w:hAnsi="Times New Roman" w:eastAsia="宋体" w:cs="Times New Roman"/>
                      <w:color w:val="auto"/>
                      <w:sz w:val="21"/>
                      <w:szCs w:val="21"/>
                      <w:u w:val="single"/>
                      <w:lang w:eastAsia="zh-CN"/>
                    </w:rPr>
                    <w:t>一</w:t>
                  </w:r>
                  <w:r>
                    <w:rPr>
                      <w:rFonts w:hint="default" w:ascii="Times New Roman" w:hAnsi="Times New Roman" w:eastAsia="宋体" w:cs="Times New Roman"/>
                      <w:color w:val="auto"/>
                      <w:sz w:val="21"/>
                      <w:szCs w:val="21"/>
                      <w:u w:val="single"/>
                    </w:rPr>
                    <w:t>级标准</w:t>
                  </w:r>
                  <w:r>
                    <w:rPr>
                      <w:rFonts w:hint="default" w:ascii="Times New Roman" w:hAnsi="Times New Roman" w:eastAsia="宋体" w:cs="Times New Roman"/>
                      <w:color w:val="auto"/>
                      <w:sz w:val="21"/>
                      <w:szCs w:val="21"/>
                      <w:u w:val="single"/>
                      <w:lang w:eastAsia="zh-CN"/>
                    </w:rPr>
                    <w:t>后外排。</w:t>
                  </w:r>
                </w:p>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r>
                    <w:rPr>
                      <w:rFonts w:hint="default" w:ascii="Times New Roman" w:hAnsi="Times New Roman" w:eastAsia="宋体" w:cs="Times New Roman"/>
                      <w:color w:val="auto"/>
                      <w:sz w:val="21"/>
                      <w:szCs w:val="21"/>
                      <w:u w:val="single"/>
                      <w:lang w:eastAsia="zh-CN"/>
                    </w:rPr>
                    <w:t>污水管网对接后</w:t>
                  </w:r>
                  <w:r>
                    <w:rPr>
                      <w:rFonts w:hint="default" w:ascii="Times New Roman" w:hAnsi="Times New Roman" w:eastAsia="宋体" w:cs="Times New Roman"/>
                      <w:color w:val="auto"/>
                      <w:sz w:val="21"/>
                      <w:szCs w:val="21"/>
                      <w:u w:val="single"/>
                    </w:rPr>
                    <w:t>生活污水经化粪池处理后</w:t>
                  </w:r>
                  <w:r>
                    <w:rPr>
                      <w:rFonts w:hint="default" w:ascii="Times New Roman" w:hAnsi="Times New Roman" w:eastAsia="宋体" w:cs="Times New Roman"/>
                      <w:color w:val="auto"/>
                      <w:sz w:val="21"/>
                      <w:szCs w:val="21"/>
                      <w:u w:val="single"/>
                      <w:lang w:eastAsia="zh-CN"/>
                    </w:rPr>
                    <w:t>满足</w:t>
                  </w:r>
                  <w:r>
                    <w:rPr>
                      <w:rFonts w:hint="default" w:ascii="Times New Roman" w:hAnsi="Times New Roman" w:eastAsia="宋体" w:cs="Times New Roman"/>
                      <w:color w:val="auto"/>
                      <w:sz w:val="21"/>
                      <w:szCs w:val="21"/>
                      <w:u w:val="single"/>
                    </w:rPr>
                    <w:t>《污水综合排放标准》（GB8978-1996）三级标准</w:t>
                  </w:r>
                  <w:r>
                    <w:rPr>
                      <w:rFonts w:hint="default" w:ascii="Times New Roman" w:hAnsi="Times New Roman" w:eastAsia="宋体" w:cs="Times New Roman"/>
                      <w:color w:val="auto"/>
                      <w:sz w:val="21"/>
                      <w:szCs w:val="21"/>
                      <w:u w:val="single"/>
                      <w:lang w:eastAsia="zh-CN"/>
                    </w:rPr>
                    <w:t>并满足君山第二污水厂的进水水质要求。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397" w:hRule="atLeast"/>
                <w:jc w:val="center"/>
              </w:trPr>
              <w:tc>
                <w:tcPr>
                  <w:tcW w:w="562"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r>
                    <w:rPr>
                      <w:rFonts w:hint="default" w:ascii="Times New Roman" w:hAnsi="Times New Roman" w:eastAsia="宋体" w:cs="Times New Roman"/>
                      <w:color w:val="auto"/>
                      <w:sz w:val="21"/>
                      <w:szCs w:val="21"/>
                      <w:u w:val="single"/>
                    </w:rPr>
                    <w:t>噪声</w:t>
                  </w:r>
                </w:p>
              </w:tc>
              <w:tc>
                <w:tcPr>
                  <w:tcW w:w="1312"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r>
                    <w:rPr>
                      <w:rFonts w:hint="default" w:ascii="Times New Roman" w:hAnsi="Times New Roman" w:eastAsia="宋体" w:cs="Times New Roman"/>
                      <w:color w:val="auto"/>
                      <w:sz w:val="21"/>
                      <w:szCs w:val="21"/>
                      <w:u w:val="single"/>
                    </w:rPr>
                    <w:t>设备噪声</w:t>
                  </w:r>
                </w:p>
              </w:tc>
              <w:tc>
                <w:tcPr>
                  <w:tcW w:w="1020"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r>
                    <w:rPr>
                      <w:rFonts w:hint="default" w:ascii="Times New Roman" w:hAnsi="Times New Roman" w:eastAsia="宋体" w:cs="Times New Roman"/>
                      <w:color w:val="auto"/>
                      <w:spacing w:val="4"/>
                      <w:sz w:val="21"/>
                      <w:szCs w:val="21"/>
                      <w:u w:val="single"/>
                    </w:rPr>
                    <w:t>Leq（A）</w:t>
                  </w:r>
                </w:p>
              </w:tc>
              <w:tc>
                <w:tcPr>
                  <w:tcW w:w="2767"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pacing w:val="4"/>
                      <w:sz w:val="21"/>
                      <w:szCs w:val="21"/>
                      <w:u w:val="single"/>
                    </w:rPr>
                  </w:pPr>
                  <w:r>
                    <w:rPr>
                      <w:rFonts w:hint="default" w:ascii="Times New Roman" w:hAnsi="Times New Roman" w:eastAsia="宋体" w:cs="Times New Roman"/>
                      <w:color w:val="auto"/>
                      <w:sz w:val="21"/>
                      <w:szCs w:val="21"/>
                      <w:u w:val="single"/>
                    </w:rPr>
                    <w:t>合理布局</w:t>
                  </w:r>
                </w:p>
              </w:tc>
              <w:tc>
                <w:tcPr>
                  <w:tcW w:w="2615"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r>
                    <w:rPr>
                      <w:rFonts w:hint="eastAsia"/>
                      <w:spacing w:val="4"/>
                      <w:sz w:val="24"/>
                      <w:u w:val="single"/>
                    </w:rPr>
                    <w:t>《社会生活环境噪声排放标准》（GB22337-2008）</w:t>
                  </w:r>
                  <w:r>
                    <w:rPr>
                      <w:rFonts w:hint="default" w:ascii="Times New Roman" w:hAnsi="Times New Roman" w:eastAsia="宋体" w:cs="Times New Roman"/>
                      <w:color w:val="auto"/>
                      <w:sz w:val="21"/>
                      <w:szCs w:val="21"/>
                      <w:u w:val="single"/>
                    </w:rPr>
                    <w:t>2类标准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397" w:hRule="atLeast"/>
                <w:jc w:val="center"/>
              </w:trPr>
              <w:tc>
                <w:tcPr>
                  <w:tcW w:w="562" w:type="dxa"/>
                  <w:vMerge w:val="restart"/>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r>
                    <w:rPr>
                      <w:rFonts w:hint="default" w:ascii="Times New Roman" w:hAnsi="Times New Roman" w:eastAsia="宋体" w:cs="Times New Roman"/>
                      <w:color w:val="auto"/>
                      <w:sz w:val="21"/>
                      <w:szCs w:val="21"/>
                      <w:u w:val="single"/>
                    </w:rPr>
                    <w:t>固废</w:t>
                  </w:r>
                </w:p>
              </w:tc>
              <w:tc>
                <w:tcPr>
                  <w:tcW w:w="1312"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lang w:val="en-US" w:eastAsia="zh-CN"/>
                    </w:rPr>
                  </w:pPr>
                  <w:r>
                    <w:rPr>
                      <w:rFonts w:hint="default" w:ascii="Times New Roman" w:hAnsi="Times New Roman" w:eastAsia="宋体" w:cs="Times New Roman"/>
                      <w:color w:val="auto"/>
                      <w:sz w:val="21"/>
                      <w:szCs w:val="21"/>
                      <w:u w:val="single"/>
                      <w:lang w:val="en-US" w:eastAsia="zh-CN"/>
                    </w:rPr>
                    <w:t>运营固废</w:t>
                  </w:r>
                </w:p>
              </w:tc>
              <w:tc>
                <w:tcPr>
                  <w:tcW w:w="1020"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r>
                    <w:rPr>
                      <w:rFonts w:hint="default" w:ascii="Times New Roman" w:hAnsi="Times New Roman" w:eastAsia="宋体" w:cs="Times New Roman"/>
                      <w:color w:val="auto"/>
                      <w:sz w:val="21"/>
                      <w:szCs w:val="21"/>
                      <w:u w:val="single"/>
                    </w:rPr>
                    <w:t>生活垃圾</w:t>
                  </w:r>
                </w:p>
              </w:tc>
              <w:tc>
                <w:tcPr>
                  <w:tcW w:w="2767"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lang w:eastAsia="zh-CN"/>
                    </w:rPr>
                  </w:pPr>
                  <w:r>
                    <w:rPr>
                      <w:rFonts w:hint="default" w:ascii="Times New Roman" w:hAnsi="Times New Roman" w:eastAsia="宋体" w:cs="Times New Roman"/>
                      <w:color w:val="auto"/>
                      <w:sz w:val="21"/>
                      <w:szCs w:val="21"/>
                      <w:u w:val="single"/>
                    </w:rPr>
                    <w:t>生活垃圾收集</w:t>
                  </w:r>
                </w:p>
              </w:tc>
              <w:tc>
                <w:tcPr>
                  <w:tcW w:w="2615" w:type="dxa"/>
                  <w:tcBorders>
                    <w:tl2br w:val="nil"/>
                    <w:tr2bl w:val="nil"/>
                  </w:tcBorders>
                  <w:vAlign w:val="center"/>
                </w:tcPr>
                <w:p>
                  <w:pPr>
                    <w:keepNext w:val="0"/>
                    <w:keepLines w:val="0"/>
                    <w:pageBreakBefore w:val="0"/>
                    <w:kinsoku/>
                    <w:wordWrap/>
                    <w:overflowPunct/>
                    <w:topLinePunct w:val="0"/>
                    <w:autoSpaceDE/>
                    <w:autoSpaceDN/>
                    <w:bidi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r>
                    <w:rPr>
                      <w:rFonts w:hint="default" w:ascii="Times New Roman" w:hAnsi="Times New Roman" w:eastAsia="宋体" w:cs="Times New Roman"/>
                      <w:color w:val="auto"/>
                      <w:sz w:val="21"/>
                      <w:szCs w:val="21"/>
                      <w:u w:val="single"/>
                    </w:rPr>
                    <w:t>《生活垃圾填埋场污染控制标准》（GB16889-2008）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397" w:hRule="atLeast"/>
                <w:jc w:val="center"/>
              </w:trPr>
              <w:tc>
                <w:tcPr>
                  <w:tcW w:w="562" w:type="dxa"/>
                  <w:vMerge w:val="continue"/>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p>
              </w:tc>
              <w:tc>
                <w:tcPr>
                  <w:tcW w:w="1312"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both"/>
                    <w:textAlignment w:val="auto"/>
                    <w:rPr>
                      <w:rFonts w:hint="default" w:ascii="Times New Roman" w:hAnsi="Times New Roman" w:eastAsia="宋体" w:cs="Times New Roman"/>
                      <w:color w:val="auto"/>
                      <w:sz w:val="21"/>
                      <w:szCs w:val="21"/>
                      <w:u w:val="single"/>
                      <w:lang w:eastAsia="zh-CN"/>
                    </w:rPr>
                  </w:pPr>
                  <w:r>
                    <w:rPr>
                      <w:rFonts w:hint="default" w:ascii="Times New Roman" w:hAnsi="Times New Roman" w:eastAsia="宋体" w:cs="Times New Roman"/>
                      <w:color w:val="auto"/>
                      <w:sz w:val="21"/>
                      <w:szCs w:val="21"/>
                      <w:u w:val="single"/>
                      <w:lang w:eastAsia="zh-CN"/>
                    </w:rPr>
                    <w:t>员工生活</w:t>
                  </w:r>
                </w:p>
              </w:tc>
              <w:tc>
                <w:tcPr>
                  <w:tcW w:w="1020"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r>
                    <w:rPr>
                      <w:rFonts w:hint="default" w:ascii="Times New Roman" w:hAnsi="Times New Roman" w:eastAsia="宋体" w:cs="Times New Roman"/>
                      <w:color w:val="auto"/>
                      <w:sz w:val="21"/>
                      <w:szCs w:val="21"/>
                      <w:u w:val="single"/>
                    </w:rPr>
                    <w:t>生活垃圾</w:t>
                  </w:r>
                </w:p>
              </w:tc>
              <w:tc>
                <w:tcPr>
                  <w:tcW w:w="2767" w:type="dxa"/>
                  <w:tcBorders>
                    <w:tl2br w:val="nil"/>
                    <w:tr2bl w:val="nil"/>
                  </w:tcBorders>
                  <w:vAlign w:val="center"/>
                </w:tcPr>
                <w:p>
                  <w:pPr>
                    <w:keepNext w:val="0"/>
                    <w:keepLines w:val="0"/>
                    <w:pageBreakBefore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r>
                    <w:rPr>
                      <w:rFonts w:hint="default" w:ascii="Times New Roman" w:hAnsi="Times New Roman" w:eastAsia="宋体" w:cs="Times New Roman"/>
                      <w:color w:val="auto"/>
                      <w:sz w:val="21"/>
                      <w:szCs w:val="21"/>
                      <w:u w:val="single"/>
                    </w:rPr>
                    <w:t>生活垃圾收集</w:t>
                  </w:r>
                </w:p>
              </w:tc>
              <w:tc>
                <w:tcPr>
                  <w:tcW w:w="2615" w:type="dxa"/>
                  <w:tcBorders>
                    <w:tl2br w:val="nil"/>
                    <w:tr2bl w:val="nil"/>
                  </w:tcBorders>
                  <w:vAlign w:val="center"/>
                </w:tcPr>
                <w:p>
                  <w:pPr>
                    <w:keepNext w:val="0"/>
                    <w:keepLines w:val="0"/>
                    <w:pageBreakBefore w:val="0"/>
                    <w:kinsoku/>
                    <w:wordWrap/>
                    <w:overflowPunct/>
                    <w:topLinePunct w:val="0"/>
                    <w:autoSpaceDE/>
                    <w:autoSpaceDN/>
                    <w:bidi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 w:val="21"/>
                      <w:szCs w:val="21"/>
                      <w:u w:val="single"/>
                    </w:rPr>
                  </w:pPr>
                  <w:r>
                    <w:rPr>
                      <w:rFonts w:hint="default" w:ascii="Times New Roman" w:hAnsi="Times New Roman" w:eastAsia="宋体" w:cs="Times New Roman"/>
                      <w:color w:val="auto"/>
                      <w:sz w:val="21"/>
                      <w:szCs w:val="21"/>
                      <w:u w:val="single"/>
                    </w:rPr>
                    <w:t>《生活垃圾填埋场污染控制标准》（GB16889-2008）</w:t>
                  </w:r>
                </w:p>
              </w:tc>
            </w:tr>
          </w:tbl>
          <w:p>
            <w:pPr>
              <w:spacing w:line="360" w:lineRule="auto"/>
              <w:ind w:firstLine="482" w:firstLineChars="200"/>
              <w:rPr>
                <w:rFonts w:hint="default" w:ascii="Times New Roman" w:hAnsi="Times New Roman" w:eastAsia="宋体" w:cs="Times New Roman"/>
                <w:b/>
                <w:color w:val="auto"/>
                <w:sz w:val="24"/>
              </w:rPr>
            </w:pPr>
            <w:r>
              <w:rPr>
                <w:rFonts w:hint="eastAsia" w:ascii="Times New Roman" w:hAnsi="Times New Roman" w:cs="Times New Roman"/>
                <w:b/>
                <w:color w:val="auto"/>
                <w:sz w:val="24"/>
                <w:lang w:val="en-US" w:eastAsia="zh-CN"/>
              </w:rPr>
              <w:t>9</w:t>
            </w:r>
            <w:r>
              <w:rPr>
                <w:rFonts w:hint="default" w:ascii="Times New Roman" w:hAnsi="Times New Roman" w:eastAsia="宋体" w:cs="Times New Roman"/>
                <w:b/>
                <w:color w:val="auto"/>
                <w:sz w:val="24"/>
                <w:lang w:eastAsia="zh-CN"/>
              </w:rPr>
              <w:t>、</w:t>
            </w:r>
            <w:r>
              <w:rPr>
                <w:rFonts w:hint="default" w:ascii="Times New Roman" w:hAnsi="Times New Roman" w:eastAsia="宋体" w:cs="Times New Roman"/>
                <w:b/>
                <w:color w:val="auto"/>
                <w:sz w:val="24"/>
              </w:rPr>
              <w:t>环保投资估算</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保投资是实现各项环保措施的重要保证。为了使该项目的发展与环境保护相协调，企业应该在废气处理、废水处理、噪声防治、固废收集等环境保护工作上投入一定资金，以确保环境污染防治工程措施到位，使环保</w:t>
            </w:r>
            <w:r>
              <w:rPr>
                <w:rFonts w:hint="eastAsia" w:ascii="Times New Roman" w:hAnsi="Times New Roman" w:eastAsia="宋体" w:cs="Times New Roman"/>
                <w:color w:val="auto"/>
                <w:sz w:val="24"/>
                <w:lang w:val="en-US" w:eastAsia="zh-CN"/>
              </w:rPr>
              <w:t>竣工</w:t>
            </w:r>
            <w:r>
              <w:rPr>
                <w:rFonts w:hint="default" w:ascii="Times New Roman" w:hAnsi="Times New Roman" w:eastAsia="宋体" w:cs="Times New Roman"/>
                <w:color w:val="auto"/>
                <w:sz w:val="24"/>
              </w:rPr>
              <w:t>工作得到落实。本项目环保投资列于下</w:t>
            </w:r>
            <w:r>
              <w:rPr>
                <w:rFonts w:hint="default" w:ascii="Times New Roman" w:hAnsi="Times New Roman" w:eastAsia="宋体" w:cs="Times New Roman"/>
                <w:color w:val="auto"/>
                <w:sz w:val="24"/>
                <w:u w:val="single"/>
              </w:rPr>
              <w:t>表。企业环保投资</w:t>
            </w:r>
            <w:r>
              <w:rPr>
                <w:rFonts w:hint="eastAsia" w:ascii="Times New Roman" w:hAnsi="Times New Roman" w:cs="Times New Roman"/>
                <w:color w:val="auto"/>
                <w:sz w:val="24"/>
                <w:u w:val="single"/>
                <w:lang w:val="en-US" w:eastAsia="zh-CN"/>
              </w:rPr>
              <w:t>94</w:t>
            </w:r>
            <w:r>
              <w:rPr>
                <w:rFonts w:hint="default" w:ascii="Times New Roman" w:hAnsi="Times New Roman" w:eastAsia="宋体" w:cs="Times New Roman"/>
                <w:color w:val="auto"/>
                <w:sz w:val="24"/>
                <w:u w:val="single"/>
              </w:rPr>
              <w:t>万元，占总投资</w:t>
            </w:r>
            <w:r>
              <w:rPr>
                <w:rFonts w:hint="eastAsia" w:ascii="Times New Roman" w:hAnsi="Times New Roman" w:eastAsia="宋体" w:cs="Times New Roman"/>
                <w:color w:val="auto"/>
                <w:sz w:val="24"/>
                <w:u w:val="single"/>
              </w:rPr>
              <w:t>2768.34</w:t>
            </w:r>
            <w:r>
              <w:rPr>
                <w:rFonts w:hint="default" w:ascii="Times New Roman" w:hAnsi="Times New Roman" w:eastAsia="宋体" w:cs="Times New Roman"/>
                <w:color w:val="auto"/>
                <w:sz w:val="24"/>
                <w:u w:val="single"/>
              </w:rPr>
              <w:t>万元的</w:t>
            </w:r>
            <w:r>
              <w:rPr>
                <w:rFonts w:hint="eastAsia" w:ascii="Times New Roman" w:hAnsi="Times New Roman" w:cs="Times New Roman"/>
                <w:color w:val="auto"/>
                <w:sz w:val="24"/>
                <w:u w:val="single"/>
                <w:lang w:val="en-US" w:eastAsia="zh-CN"/>
              </w:rPr>
              <w:t>3.40</w:t>
            </w:r>
            <w:r>
              <w:rPr>
                <w:rFonts w:hint="default" w:ascii="Times New Roman" w:hAnsi="Times New Roman" w:eastAsia="宋体" w:cs="Times New Roman"/>
                <w:color w:val="auto"/>
                <w:sz w:val="24"/>
                <w:u w:val="single"/>
              </w:rPr>
              <w:t>%，详见下表7-</w:t>
            </w:r>
            <w:r>
              <w:rPr>
                <w:rFonts w:hint="default" w:ascii="Times New Roman" w:hAnsi="Times New Roman" w:eastAsia="宋体" w:cs="Times New Roman"/>
                <w:color w:val="auto"/>
                <w:sz w:val="24"/>
                <w:u w:val="single"/>
                <w:lang w:val="en-US" w:eastAsia="zh-CN"/>
              </w:rPr>
              <w:t>7</w:t>
            </w:r>
            <w:r>
              <w:rPr>
                <w:rFonts w:hint="default" w:ascii="Times New Roman" w:hAnsi="Times New Roman" w:eastAsia="宋体" w:cs="Times New Roman"/>
                <w:color w:val="auto"/>
                <w:sz w:val="24"/>
                <w:u w:val="single"/>
              </w:rPr>
              <w:t>。</w:t>
            </w:r>
          </w:p>
          <w:p>
            <w:pPr>
              <w:pStyle w:val="10"/>
              <w:spacing w:after="0" w:line="360" w:lineRule="auto"/>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表7-</w:t>
            </w:r>
            <w:r>
              <w:rPr>
                <w:rFonts w:hint="default" w:ascii="Times New Roman" w:hAnsi="Times New Roman" w:eastAsia="宋体" w:cs="Times New Roman"/>
                <w:b/>
                <w:color w:val="auto"/>
                <w:sz w:val="24"/>
                <w:szCs w:val="24"/>
                <w:lang w:val="en-US" w:eastAsia="zh-CN"/>
              </w:rPr>
              <w:t>7</w:t>
            </w:r>
            <w:r>
              <w:rPr>
                <w:rFonts w:hint="default" w:ascii="Times New Roman" w:hAnsi="Times New Roman" w:eastAsia="宋体" w:cs="Times New Roman"/>
                <w:b/>
                <w:color w:val="auto"/>
                <w:sz w:val="24"/>
                <w:szCs w:val="24"/>
              </w:rPr>
              <w:t xml:space="preserve">  项目环保措施一览表</w:t>
            </w:r>
          </w:p>
          <w:tbl>
            <w:tblPr>
              <w:tblStyle w:val="23"/>
              <w:tblW w:w="8276"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12"/>
              <w:gridCol w:w="5762"/>
              <w:gridCol w:w="120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312" w:type="dxa"/>
                </w:tcPr>
                <w:p>
                  <w:pPr>
                    <w:ind w:right="-2" w:rightChars="-1"/>
                    <w:jc w:val="center"/>
                    <w:rPr>
                      <w:rFonts w:hint="default" w:ascii="Times New Roman" w:hAnsi="Times New Roman" w:eastAsia="宋体" w:cs="Times New Roman"/>
                      <w:b/>
                      <w:color w:val="auto"/>
                      <w:szCs w:val="21"/>
                      <w:u w:val="single"/>
                    </w:rPr>
                  </w:pPr>
                  <w:r>
                    <w:rPr>
                      <w:rFonts w:hint="default" w:ascii="Times New Roman" w:hAnsi="Times New Roman" w:eastAsia="宋体" w:cs="Times New Roman"/>
                      <w:b/>
                      <w:color w:val="auto"/>
                      <w:szCs w:val="21"/>
                      <w:u w:val="single"/>
                    </w:rPr>
                    <w:t>序号</w:t>
                  </w:r>
                </w:p>
              </w:tc>
              <w:tc>
                <w:tcPr>
                  <w:tcW w:w="5762" w:type="dxa"/>
                </w:tcPr>
                <w:p>
                  <w:pPr>
                    <w:ind w:right="-2" w:rightChars="-1"/>
                    <w:jc w:val="center"/>
                    <w:rPr>
                      <w:rFonts w:hint="default" w:ascii="Times New Roman" w:hAnsi="Times New Roman" w:eastAsia="宋体" w:cs="Times New Roman"/>
                      <w:b/>
                      <w:color w:val="auto"/>
                      <w:szCs w:val="21"/>
                      <w:u w:val="single"/>
                    </w:rPr>
                  </w:pPr>
                  <w:r>
                    <w:rPr>
                      <w:rFonts w:hint="default" w:ascii="Times New Roman" w:hAnsi="Times New Roman" w:eastAsia="宋体" w:cs="Times New Roman"/>
                      <w:b/>
                      <w:color w:val="auto"/>
                      <w:szCs w:val="21"/>
                      <w:u w:val="single"/>
                    </w:rPr>
                    <w:t>项   目</w:t>
                  </w:r>
                </w:p>
              </w:tc>
              <w:tc>
                <w:tcPr>
                  <w:tcW w:w="1202" w:type="dxa"/>
                </w:tcPr>
                <w:p>
                  <w:pPr>
                    <w:ind w:right="-2" w:rightChars="-1"/>
                    <w:jc w:val="center"/>
                    <w:rPr>
                      <w:rFonts w:hint="default" w:ascii="Times New Roman" w:hAnsi="Times New Roman" w:eastAsia="宋体" w:cs="Times New Roman"/>
                      <w:b/>
                      <w:color w:val="auto"/>
                      <w:szCs w:val="21"/>
                      <w:u w:val="single"/>
                    </w:rPr>
                  </w:pPr>
                  <w:r>
                    <w:rPr>
                      <w:rFonts w:hint="default" w:ascii="Times New Roman" w:hAnsi="Times New Roman" w:eastAsia="宋体" w:cs="Times New Roman"/>
                      <w:b/>
                      <w:color w:val="auto"/>
                      <w:szCs w:val="21"/>
                      <w:u w:val="single"/>
                    </w:rPr>
                    <w:t>金 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312" w:type="dxa"/>
                  <w:vAlign w:val="top"/>
                </w:tcPr>
                <w:p>
                  <w:pPr>
                    <w:ind w:right="-2" w:rightChars="-1"/>
                    <w:jc w:val="center"/>
                    <w:rPr>
                      <w:rFonts w:hint="default" w:ascii="Times New Roman" w:hAnsi="Times New Roman" w:eastAsia="宋体" w:cs="Times New Roman"/>
                      <w:b/>
                      <w:color w:val="auto"/>
                      <w:szCs w:val="21"/>
                      <w:u w:val="single"/>
                    </w:rPr>
                  </w:pPr>
                  <w:r>
                    <w:rPr>
                      <w:rFonts w:hint="default" w:ascii="Times New Roman" w:hAnsi="Times New Roman" w:eastAsia="宋体" w:cs="Times New Roman"/>
                      <w:color w:val="auto"/>
                      <w:szCs w:val="21"/>
                      <w:u w:val="single"/>
                    </w:rPr>
                    <w:t>1</w:t>
                  </w:r>
                </w:p>
              </w:tc>
              <w:tc>
                <w:tcPr>
                  <w:tcW w:w="5762" w:type="dxa"/>
                </w:tcPr>
                <w:p>
                  <w:pPr>
                    <w:ind w:right="-2" w:rightChars="-1"/>
                    <w:jc w:val="center"/>
                    <w:rPr>
                      <w:rFonts w:hint="default" w:ascii="Times New Roman" w:hAnsi="Times New Roman" w:eastAsia="宋体" w:cs="Times New Roman"/>
                      <w:color w:val="auto"/>
                      <w:szCs w:val="21"/>
                      <w:u w:val="single"/>
                      <w:lang w:val="en-US" w:eastAsia="zh-CN"/>
                    </w:rPr>
                  </w:pPr>
                  <w:r>
                    <w:rPr>
                      <w:rFonts w:hint="eastAsia" w:ascii="Times New Roman" w:hAnsi="Times New Roman" w:eastAsia="宋体" w:cs="Times New Roman"/>
                      <w:color w:val="auto"/>
                      <w:szCs w:val="21"/>
                      <w:u w:val="single"/>
                      <w:lang w:val="en-US" w:eastAsia="zh-CN"/>
                    </w:rPr>
                    <w:t>施工废水沉淀池隔油池、修建护坡、设立场界围挡、洒水降尘、采用低噪声设备、消声隔音等一系列措施</w:t>
                  </w:r>
                </w:p>
              </w:tc>
              <w:tc>
                <w:tcPr>
                  <w:tcW w:w="1202" w:type="dxa"/>
                </w:tcPr>
                <w:p>
                  <w:pPr>
                    <w:ind w:right="-2" w:rightChars="-1"/>
                    <w:jc w:val="center"/>
                    <w:rPr>
                      <w:rFonts w:hint="eastAsia" w:ascii="Times New Roman" w:hAnsi="Times New Roman" w:eastAsia="宋体" w:cs="Times New Roman"/>
                      <w:color w:val="FF0000"/>
                      <w:szCs w:val="21"/>
                      <w:u w:val="single"/>
                      <w:lang w:val="en-US" w:eastAsia="zh-CN"/>
                    </w:rPr>
                  </w:pPr>
                  <w:r>
                    <w:rPr>
                      <w:rFonts w:hint="eastAsia" w:ascii="Times New Roman" w:hAnsi="Times New Roman" w:cs="Times New Roman"/>
                      <w:color w:val="00B050"/>
                      <w:szCs w:val="21"/>
                      <w:u w:val="single"/>
                      <w:lang w:val="en-US" w:eastAsia="zh-CN"/>
                    </w:rPr>
                    <w:t>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312" w:type="dxa"/>
                  <w:vAlign w:val="top"/>
                </w:tcPr>
                <w:p>
                  <w:pPr>
                    <w:ind w:right="-2" w:rightChars="-1"/>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2</w:t>
                  </w:r>
                </w:p>
              </w:tc>
              <w:tc>
                <w:tcPr>
                  <w:tcW w:w="5762" w:type="dxa"/>
                </w:tcPr>
                <w:p>
                  <w:pPr>
                    <w:ind w:right="-2" w:rightChars="-1"/>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雨水收集管</w:t>
                  </w:r>
                  <w:r>
                    <w:rPr>
                      <w:rFonts w:hint="eastAsia" w:ascii="Times New Roman" w:hAnsi="Times New Roman" w:eastAsia="宋体" w:cs="Times New Roman"/>
                      <w:color w:val="auto"/>
                      <w:szCs w:val="21"/>
                      <w:u w:val="single"/>
                      <w:lang w:eastAsia="zh-CN"/>
                    </w:rPr>
                    <w:t>渠</w:t>
                  </w:r>
                  <w:r>
                    <w:rPr>
                      <w:rFonts w:hint="default" w:ascii="Times New Roman" w:hAnsi="Times New Roman" w:eastAsia="宋体" w:cs="Times New Roman"/>
                      <w:color w:val="auto"/>
                      <w:szCs w:val="21"/>
                      <w:u w:val="single"/>
                    </w:rPr>
                    <w:t>（雨污分流）</w:t>
                  </w:r>
                </w:p>
              </w:tc>
              <w:tc>
                <w:tcPr>
                  <w:tcW w:w="1202" w:type="dxa"/>
                  <w:vAlign w:val="top"/>
                </w:tcPr>
                <w:p>
                  <w:pPr>
                    <w:ind w:right="-2" w:rightChars="-1"/>
                    <w:jc w:val="center"/>
                    <w:rPr>
                      <w:rFonts w:hint="eastAsia" w:ascii="Times New Roman" w:hAnsi="Times New Roman" w:eastAsia="宋体" w:cs="Times New Roman"/>
                      <w:color w:val="FF0000"/>
                      <w:szCs w:val="21"/>
                      <w:u w:val="single"/>
                      <w:lang w:eastAsia="zh-CN"/>
                    </w:rPr>
                  </w:pPr>
                  <w:r>
                    <w:rPr>
                      <w:rFonts w:hint="eastAsia" w:ascii="Times New Roman" w:hAnsi="Times New Roman" w:cs="Times New Roman"/>
                      <w:color w:val="FF0000"/>
                      <w:szCs w:val="21"/>
                      <w:u w:val="single"/>
                      <w:lang w:val="en-US" w:eastAsia="zh-CN"/>
                    </w:rPr>
                    <w:t>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312" w:type="dxa"/>
                  <w:vAlign w:val="top"/>
                </w:tcPr>
                <w:p>
                  <w:pPr>
                    <w:ind w:right="-2" w:rightChars="-1"/>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4</w:t>
                  </w:r>
                </w:p>
              </w:tc>
              <w:tc>
                <w:tcPr>
                  <w:tcW w:w="5762" w:type="dxa"/>
                </w:tcPr>
                <w:p>
                  <w:pPr>
                    <w:ind w:right="-2" w:rightChars="-1"/>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化粪池</w:t>
                  </w:r>
                  <w:r>
                    <w:rPr>
                      <w:rFonts w:hint="eastAsia" w:ascii="Times New Roman" w:hAnsi="Times New Roman" w:cs="Times New Roman"/>
                      <w:color w:val="auto"/>
                      <w:szCs w:val="21"/>
                      <w:u w:val="single"/>
                      <w:lang w:val="en-US" w:eastAsia="zh-CN"/>
                    </w:rPr>
                    <w:t>+区域管网对接（自建污水处理站）</w:t>
                  </w:r>
                </w:p>
              </w:tc>
              <w:tc>
                <w:tcPr>
                  <w:tcW w:w="1202" w:type="dxa"/>
                  <w:vAlign w:val="top"/>
                </w:tcPr>
                <w:p>
                  <w:pPr>
                    <w:ind w:right="-2" w:rightChars="-1"/>
                    <w:jc w:val="center"/>
                    <w:rPr>
                      <w:rFonts w:hint="eastAsia" w:ascii="Times New Roman" w:hAnsi="Times New Roman" w:eastAsia="宋体" w:cs="Times New Roman"/>
                      <w:color w:val="FF0000"/>
                      <w:szCs w:val="21"/>
                      <w:u w:val="single"/>
                      <w:lang w:val="en-US" w:eastAsia="zh-CN"/>
                    </w:rPr>
                  </w:pPr>
                  <w:r>
                    <w:rPr>
                      <w:rFonts w:hint="eastAsia" w:ascii="Times New Roman" w:hAnsi="Times New Roman" w:cs="Times New Roman"/>
                      <w:color w:val="FF0000"/>
                      <w:szCs w:val="21"/>
                      <w:u w:val="single"/>
                      <w:lang w:val="en-US" w:eastAsia="zh-CN"/>
                    </w:rPr>
                    <w:t>18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312" w:type="dxa"/>
                  <w:vAlign w:val="top"/>
                </w:tcPr>
                <w:p>
                  <w:pPr>
                    <w:ind w:right="-2" w:rightChars="-1"/>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5</w:t>
                  </w:r>
                </w:p>
              </w:tc>
              <w:tc>
                <w:tcPr>
                  <w:tcW w:w="5762" w:type="dxa"/>
                </w:tcPr>
                <w:p>
                  <w:pPr>
                    <w:ind w:right="-2" w:rightChars="-1"/>
                    <w:jc w:val="center"/>
                    <w:rPr>
                      <w:rFonts w:hint="default" w:ascii="Times New Roman" w:hAnsi="Times New Roman" w:eastAsia="宋体" w:cs="Times New Roman"/>
                      <w:color w:val="auto"/>
                      <w:szCs w:val="21"/>
                      <w:u w:val="single"/>
                    </w:rPr>
                  </w:pPr>
                  <w:r>
                    <w:rPr>
                      <w:rFonts w:hint="eastAsia" w:ascii="Times New Roman" w:hAnsi="Times New Roman" w:cs="Times New Roman"/>
                      <w:color w:val="auto"/>
                      <w:szCs w:val="21"/>
                      <w:u w:val="single"/>
                      <w:lang w:val="en-US" w:eastAsia="zh-CN"/>
                    </w:rPr>
                    <w:t>垃圾站，</w:t>
                  </w:r>
                  <w:r>
                    <w:rPr>
                      <w:rFonts w:hint="eastAsia" w:ascii="Times New Roman" w:hAnsi="Times New Roman" w:eastAsia="宋体" w:cs="Times New Roman"/>
                      <w:color w:val="auto"/>
                      <w:sz w:val="21"/>
                      <w:szCs w:val="21"/>
                      <w:u w:val="single"/>
                      <w:lang w:val="en-US" w:eastAsia="zh-CN"/>
                    </w:rPr>
                    <w:t>密闭收集箱，并</w:t>
                  </w:r>
                  <w:r>
                    <w:rPr>
                      <w:rFonts w:hint="eastAsia" w:ascii="Times New Roman" w:hAnsi="Times New Roman" w:cs="Times New Roman"/>
                      <w:color w:val="auto"/>
                      <w:sz w:val="21"/>
                      <w:szCs w:val="21"/>
                      <w:u w:val="single"/>
                      <w:lang w:val="en-US" w:eastAsia="zh-CN"/>
                    </w:rPr>
                    <w:t>经活性炭吸附后</w:t>
                  </w:r>
                  <w:r>
                    <w:rPr>
                      <w:rFonts w:hint="eastAsia" w:ascii="Times New Roman" w:hAnsi="Times New Roman" w:eastAsia="宋体" w:cs="Times New Roman"/>
                      <w:color w:val="auto"/>
                      <w:sz w:val="21"/>
                      <w:szCs w:val="21"/>
                      <w:u w:val="single"/>
                      <w:lang w:val="en-US" w:eastAsia="zh-CN"/>
                    </w:rPr>
                    <w:t>引致楼顶排放</w:t>
                  </w:r>
                </w:p>
              </w:tc>
              <w:tc>
                <w:tcPr>
                  <w:tcW w:w="1202" w:type="dxa"/>
                  <w:vAlign w:val="top"/>
                </w:tcPr>
                <w:p>
                  <w:pPr>
                    <w:ind w:right="-2" w:rightChars="-1"/>
                    <w:jc w:val="center"/>
                    <w:rPr>
                      <w:rFonts w:hint="default" w:ascii="Times New Roman" w:hAnsi="Times New Roman" w:eastAsia="宋体" w:cs="Times New Roman"/>
                      <w:color w:val="FF0000"/>
                      <w:szCs w:val="21"/>
                      <w:u w:val="single"/>
                    </w:rPr>
                  </w:pPr>
                  <w:r>
                    <w:rPr>
                      <w:rFonts w:hint="eastAsia" w:ascii="Times New Roman" w:hAnsi="Times New Roman" w:cs="Times New Roman"/>
                      <w:color w:val="FF0000"/>
                      <w:szCs w:val="21"/>
                      <w:u w:val="single"/>
                      <w:lang w:val="en-US" w:eastAsia="zh-CN"/>
                    </w:rPr>
                    <w:t>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312" w:type="dxa"/>
                  <w:vAlign w:val="top"/>
                </w:tcPr>
                <w:p>
                  <w:pPr>
                    <w:ind w:right="-2" w:rightChars="-1"/>
                    <w:jc w:val="center"/>
                    <w:rPr>
                      <w:rFonts w:hint="default" w:ascii="Times New Roman" w:hAnsi="Times New Roman" w:eastAsia="宋体" w:cs="Times New Roman"/>
                      <w:color w:val="auto"/>
                      <w:szCs w:val="21"/>
                      <w:u w:val="single"/>
                    </w:rPr>
                  </w:pPr>
                  <w:r>
                    <w:rPr>
                      <w:rFonts w:hint="default" w:ascii="Times New Roman" w:hAnsi="Times New Roman" w:eastAsia="宋体" w:cs="Times New Roman"/>
                      <w:color w:val="auto"/>
                      <w:szCs w:val="21"/>
                      <w:u w:val="single"/>
                    </w:rPr>
                    <w:t>6</w:t>
                  </w:r>
                </w:p>
              </w:tc>
              <w:tc>
                <w:tcPr>
                  <w:tcW w:w="5762" w:type="dxa"/>
                </w:tcPr>
                <w:p>
                  <w:pPr>
                    <w:ind w:right="-2" w:rightChars="-1"/>
                    <w:jc w:val="center"/>
                    <w:rPr>
                      <w:rFonts w:hint="eastAsia" w:ascii="Times New Roman" w:hAnsi="Times New Roman" w:eastAsia="宋体" w:cs="Times New Roman"/>
                      <w:color w:val="auto"/>
                      <w:szCs w:val="21"/>
                      <w:u w:val="single"/>
                      <w:lang w:val="en-US" w:eastAsia="zh-CN"/>
                    </w:rPr>
                  </w:pPr>
                  <w:r>
                    <w:rPr>
                      <w:rFonts w:hint="eastAsia" w:ascii="Times New Roman" w:hAnsi="Times New Roman" w:cs="Times New Roman"/>
                      <w:color w:val="auto"/>
                      <w:szCs w:val="21"/>
                      <w:u w:val="single"/>
                      <w:lang w:eastAsia="zh-CN"/>
                    </w:rPr>
                    <w:t>绿化</w:t>
                  </w:r>
                </w:p>
              </w:tc>
              <w:tc>
                <w:tcPr>
                  <w:tcW w:w="1202" w:type="dxa"/>
                </w:tcPr>
                <w:p>
                  <w:pPr>
                    <w:ind w:right="-2" w:rightChars="-1"/>
                    <w:jc w:val="center"/>
                    <w:rPr>
                      <w:rFonts w:hint="eastAsia" w:ascii="Times New Roman" w:hAnsi="Times New Roman" w:eastAsia="宋体" w:cs="Times New Roman"/>
                      <w:color w:val="FF0000"/>
                      <w:szCs w:val="21"/>
                      <w:u w:val="single"/>
                      <w:lang w:val="en-US" w:eastAsia="zh-CN"/>
                    </w:rPr>
                  </w:pPr>
                  <w:r>
                    <w:rPr>
                      <w:rFonts w:hint="eastAsia" w:ascii="Times New Roman" w:hAnsi="Times New Roman" w:cs="Times New Roman"/>
                      <w:color w:val="FF0000"/>
                      <w:szCs w:val="21"/>
                      <w:u w:val="single"/>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312" w:type="dxa"/>
                </w:tcPr>
                <w:p>
                  <w:pPr>
                    <w:ind w:right="-2" w:rightChars="-1"/>
                    <w:jc w:val="center"/>
                    <w:rPr>
                      <w:rFonts w:hint="eastAsia" w:ascii="Times New Roman" w:hAnsi="Times New Roman" w:eastAsia="宋体" w:cs="Times New Roman"/>
                      <w:color w:val="auto"/>
                      <w:szCs w:val="21"/>
                      <w:u w:val="single"/>
                      <w:lang w:val="en-US" w:eastAsia="zh-CN"/>
                    </w:rPr>
                  </w:pPr>
                  <w:r>
                    <w:rPr>
                      <w:rFonts w:hint="default" w:ascii="Times New Roman" w:hAnsi="Times New Roman" w:eastAsia="宋体" w:cs="Times New Roman"/>
                      <w:b/>
                      <w:color w:val="auto"/>
                      <w:szCs w:val="21"/>
                      <w:u w:val="single"/>
                    </w:rPr>
                    <w:t>合计</w:t>
                  </w:r>
                </w:p>
              </w:tc>
              <w:tc>
                <w:tcPr>
                  <w:tcW w:w="5762" w:type="dxa"/>
                </w:tcPr>
                <w:p>
                  <w:pPr>
                    <w:ind w:right="-2" w:rightChars="-1"/>
                    <w:jc w:val="center"/>
                    <w:rPr>
                      <w:rFonts w:hint="default" w:ascii="Times New Roman" w:hAnsi="Times New Roman" w:eastAsia="宋体" w:cs="Times New Roman"/>
                      <w:color w:val="auto"/>
                      <w:szCs w:val="21"/>
                      <w:u w:val="single"/>
                    </w:rPr>
                  </w:pPr>
                </w:p>
              </w:tc>
              <w:tc>
                <w:tcPr>
                  <w:tcW w:w="1202" w:type="dxa"/>
                </w:tcPr>
                <w:p>
                  <w:pPr>
                    <w:ind w:right="-2" w:rightChars="-1"/>
                    <w:jc w:val="center"/>
                    <w:rPr>
                      <w:rFonts w:hint="default" w:ascii="Times New Roman" w:hAnsi="Times New Roman" w:eastAsia="宋体" w:cs="Times New Roman"/>
                      <w:color w:val="auto"/>
                      <w:szCs w:val="21"/>
                      <w:u w:val="single"/>
                      <w:lang w:val="en-US" w:eastAsia="zh-CN"/>
                    </w:rPr>
                  </w:pPr>
                  <w:r>
                    <w:rPr>
                      <w:rFonts w:hint="eastAsia" w:ascii="Times New Roman" w:hAnsi="Times New Roman" w:cs="Times New Roman"/>
                      <w:color w:val="auto"/>
                      <w:szCs w:val="21"/>
                      <w:u w:val="single"/>
                      <w:lang w:val="en-US" w:eastAsia="zh-CN"/>
                    </w:rPr>
                    <w:t>94</w:t>
                  </w:r>
                </w:p>
              </w:tc>
            </w:tr>
          </w:tbl>
          <w:p>
            <w:pPr>
              <w:spacing w:line="360" w:lineRule="auto"/>
              <w:rPr>
                <w:rFonts w:hint="default" w:ascii="Times New Roman" w:hAnsi="Times New Roman" w:eastAsia="宋体" w:cs="Times New Roman"/>
                <w:color w:val="0000FF"/>
                <w:sz w:val="24"/>
                <w:szCs w:val="24"/>
              </w:rPr>
            </w:pPr>
            <w:r>
              <w:rPr>
                <w:rFonts w:hint="default" w:ascii="Times New Roman" w:hAnsi="Times New Roman" w:eastAsia="宋体" w:cs="Times New Roman"/>
                <w:color w:val="auto"/>
                <w:sz w:val="24"/>
                <w:szCs w:val="24"/>
              </w:rPr>
              <w:t xml:space="preserve">        </w:t>
            </w:r>
          </w:p>
        </w:tc>
      </w:tr>
    </w:tbl>
    <w:p>
      <w:pPr>
        <w:rPr>
          <w:rFonts w:hint="default" w:ascii="Times New Roman" w:hAnsi="Times New Roman" w:eastAsia="宋体" w:cs="Times New Roman"/>
          <w:color w:val="0000FF"/>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outlineLvl w:val="0"/>
        <w:rPr>
          <w:rFonts w:hint="default" w:ascii="Times New Roman" w:hAnsi="Times New Roman" w:eastAsia="宋体" w:cs="Times New Roman"/>
          <w:b/>
          <w:color w:val="auto"/>
          <w:sz w:val="30"/>
          <w:szCs w:val="30"/>
        </w:rPr>
      </w:pPr>
      <w:r>
        <w:rPr>
          <w:rFonts w:hint="default" w:ascii="Times New Roman" w:hAnsi="Times New Roman" w:eastAsia="宋体" w:cs="Times New Roman"/>
          <w:b/>
          <w:color w:val="auto"/>
          <w:sz w:val="30"/>
          <w:szCs w:val="30"/>
          <w:lang w:eastAsia="zh-CN"/>
        </w:rPr>
        <w:t>八、</w:t>
      </w:r>
      <w:r>
        <w:rPr>
          <w:rFonts w:hint="default" w:ascii="Times New Roman" w:hAnsi="Times New Roman" w:eastAsia="宋体" w:cs="Times New Roman"/>
          <w:b/>
          <w:color w:val="auto"/>
          <w:sz w:val="30"/>
          <w:szCs w:val="30"/>
        </w:rPr>
        <w:t>建设项目拟采取的防治措施及预期治理效果</w:t>
      </w:r>
    </w:p>
    <w:tbl>
      <w:tblPr>
        <w:tblStyle w:val="23"/>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35"/>
        <w:gridCol w:w="435"/>
        <w:gridCol w:w="1365"/>
        <w:gridCol w:w="1478"/>
        <w:gridCol w:w="2246"/>
        <w:gridCol w:w="256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41" w:hRule="atLeast"/>
        </w:trPr>
        <w:tc>
          <w:tcPr>
            <w:tcW w:w="870" w:type="dxa"/>
            <w:gridSpan w:val="2"/>
            <w:tcBorders>
              <w:tl2br w:val="single" w:color="000000" w:sz="4" w:space="0"/>
            </w:tcBorders>
            <w:vAlign w:val="center"/>
          </w:tcPr>
          <w:p>
            <w:pPr>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内容</w:t>
            </w:r>
          </w:p>
          <w:p>
            <w:pPr>
              <w:jc w:val="center"/>
              <w:rPr>
                <w:rFonts w:hint="default" w:ascii="Times New Roman" w:hAnsi="Times New Roman" w:eastAsia="宋体" w:cs="Times New Roman"/>
                <w:b/>
                <w:color w:val="auto"/>
                <w:sz w:val="24"/>
                <w:szCs w:val="24"/>
              </w:rPr>
            </w:pPr>
          </w:p>
          <w:p>
            <w:pP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类型</w:t>
            </w:r>
          </w:p>
        </w:tc>
        <w:tc>
          <w:tcPr>
            <w:tcW w:w="1365" w:type="dxa"/>
            <w:vAlign w:val="center"/>
          </w:tcPr>
          <w:p>
            <w:pPr>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排放源</w:t>
            </w:r>
          </w:p>
          <w:p>
            <w:pPr>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（编号）</w:t>
            </w:r>
          </w:p>
        </w:tc>
        <w:tc>
          <w:tcPr>
            <w:tcW w:w="1478" w:type="dxa"/>
            <w:vAlign w:val="center"/>
          </w:tcPr>
          <w:p>
            <w:pPr>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污染物</w:t>
            </w:r>
          </w:p>
          <w:p>
            <w:pPr>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名称</w:t>
            </w:r>
          </w:p>
        </w:tc>
        <w:tc>
          <w:tcPr>
            <w:tcW w:w="2246" w:type="dxa"/>
            <w:vAlign w:val="center"/>
          </w:tcPr>
          <w:p>
            <w:pPr>
              <w:spacing w:line="240" w:lineRule="atLeast"/>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防治措施</w:t>
            </w:r>
          </w:p>
        </w:tc>
        <w:tc>
          <w:tcPr>
            <w:tcW w:w="2563" w:type="dxa"/>
            <w:vAlign w:val="center"/>
          </w:tcPr>
          <w:p>
            <w:pPr>
              <w:spacing w:line="240" w:lineRule="atLeast"/>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预期治理效果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3" w:hRule="atLeast"/>
        </w:trPr>
        <w:tc>
          <w:tcPr>
            <w:tcW w:w="435" w:type="dxa"/>
            <w:vMerge w:val="restart"/>
            <w:textDirection w:val="tbRlV"/>
            <w:vAlign w:val="center"/>
          </w:tcPr>
          <w:p>
            <w:pPr>
              <w:ind w:left="113" w:right="113"/>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大气污染物</w:t>
            </w:r>
          </w:p>
        </w:tc>
        <w:tc>
          <w:tcPr>
            <w:tcW w:w="435" w:type="dxa"/>
            <w:textDirection w:val="tbRlV"/>
            <w:vAlign w:val="center"/>
          </w:tcPr>
          <w:p>
            <w:pPr>
              <w:ind w:left="113" w:right="113"/>
              <w:jc w:val="center"/>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施工期</w:t>
            </w:r>
          </w:p>
        </w:tc>
        <w:tc>
          <w:tcPr>
            <w:tcW w:w="1365" w:type="dxa"/>
            <w:tcBorders>
              <w:bottom w:val="single" w:color="auto" w:sz="4" w:space="0"/>
            </w:tcBorders>
            <w:vAlign w:val="center"/>
          </w:tcPr>
          <w:p>
            <w:pPr>
              <w:spacing w:line="360" w:lineRule="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施工、运输、装修</w:t>
            </w:r>
          </w:p>
        </w:tc>
        <w:tc>
          <w:tcPr>
            <w:tcW w:w="1478" w:type="dxa"/>
            <w:vAlign w:val="center"/>
          </w:tcPr>
          <w:p>
            <w:pPr>
              <w:spacing w:line="360" w:lineRule="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扬尘、有机废气</w:t>
            </w:r>
          </w:p>
        </w:tc>
        <w:tc>
          <w:tcPr>
            <w:tcW w:w="2246" w:type="dxa"/>
            <w:vAlign w:val="center"/>
          </w:tcPr>
          <w:p>
            <w:pPr>
              <w:spacing w:line="360" w:lineRule="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及时清扫，洒水抑尘，设置围挡</w:t>
            </w:r>
          </w:p>
        </w:tc>
        <w:tc>
          <w:tcPr>
            <w:tcW w:w="2563" w:type="dxa"/>
            <w:vAlign w:val="center"/>
          </w:tcPr>
          <w:p>
            <w:pPr>
              <w:spacing w:line="360" w:lineRule="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《大气污染物综合排放标</w:t>
            </w:r>
          </w:p>
          <w:p>
            <w:pPr>
              <w:spacing w:line="360" w:lineRule="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准》(GB16297-1996)无组织排放标准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30" w:hRule="atLeast"/>
        </w:trPr>
        <w:tc>
          <w:tcPr>
            <w:tcW w:w="435" w:type="dxa"/>
            <w:vMerge w:val="continue"/>
            <w:textDirection w:val="tbRlV"/>
            <w:vAlign w:val="center"/>
          </w:tcPr>
          <w:p>
            <w:pPr>
              <w:ind w:left="113" w:right="113"/>
              <w:jc w:val="center"/>
              <w:rPr>
                <w:rFonts w:hint="default" w:ascii="Times New Roman" w:hAnsi="Times New Roman" w:eastAsia="宋体" w:cs="Times New Roman"/>
                <w:color w:val="auto"/>
                <w:sz w:val="24"/>
                <w:szCs w:val="24"/>
              </w:rPr>
            </w:pPr>
          </w:p>
        </w:tc>
        <w:tc>
          <w:tcPr>
            <w:tcW w:w="435" w:type="dxa"/>
            <w:vMerge w:val="restart"/>
            <w:textDirection w:val="tbRlV"/>
            <w:vAlign w:val="center"/>
          </w:tcPr>
          <w:p>
            <w:pPr>
              <w:ind w:left="113" w:right="113"/>
              <w:jc w:val="center"/>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运营期</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outlineLvl w:val="9"/>
              <w:rPr>
                <w:rFonts w:hint="default" w:ascii="Times New Roman" w:hAnsi="Times New Roman" w:eastAsia="宋体" w:cs="Times New Roman"/>
                <w:color w:val="auto"/>
                <w:sz w:val="24"/>
                <w:szCs w:val="24"/>
              </w:rPr>
            </w:pPr>
            <w:r>
              <w:rPr>
                <w:rFonts w:hint="eastAsia" w:ascii="Times New Roman" w:hAnsi="Times New Roman" w:cs="Times New Roman"/>
                <w:b w:val="0"/>
                <w:bCs w:val="0"/>
                <w:color w:val="auto"/>
                <w:sz w:val="24"/>
                <w:szCs w:val="24"/>
                <w:u w:val="none"/>
                <w:lang w:eastAsia="zh-CN"/>
              </w:rPr>
              <w:t>不合格、水产品尸体腐烂</w:t>
            </w:r>
          </w:p>
        </w:tc>
        <w:tc>
          <w:tcPr>
            <w:tcW w:w="1478" w:type="dxa"/>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outlineLvl w:val="9"/>
              <w:rPr>
                <w:rFonts w:hint="default" w:ascii="Times New Roman" w:hAnsi="Times New Roman" w:eastAsia="宋体" w:cs="Times New Roman"/>
                <w:color w:val="auto"/>
                <w:sz w:val="24"/>
                <w:szCs w:val="24"/>
                <w:u w:val="none"/>
                <w:lang w:eastAsia="zh-CN"/>
              </w:rPr>
            </w:pPr>
            <w:r>
              <w:rPr>
                <w:rFonts w:hint="eastAsia" w:ascii="Times New Roman" w:hAnsi="Times New Roman" w:cs="Times New Roman"/>
                <w:b w:val="0"/>
                <w:bCs w:val="0"/>
                <w:color w:val="auto"/>
                <w:sz w:val="24"/>
                <w:szCs w:val="24"/>
                <w:u w:val="none"/>
                <w:lang w:eastAsia="zh-CN"/>
              </w:rPr>
              <w:t>异味</w:t>
            </w:r>
          </w:p>
        </w:tc>
        <w:tc>
          <w:tcPr>
            <w:tcW w:w="2246" w:type="dxa"/>
            <w:vAlign w:val="center"/>
          </w:tcPr>
          <w:p>
            <w:pPr>
              <w:spacing w:line="440" w:lineRule="exact"/>
              <w:jc w:val="center"/>
              <w:rPr>
                <w:rFonts w:hint="default" w:ascii="Times New Roman" w:hAnsi="Times New Roman" w:eastAsia="宋体" w:cs="Times New Roman"/>
                <w:color w:val="auto"/>
                <w:sz w:val="24"/>
                <w:szCs w:val="24"/>
              </w:rPr>
            </w:pPr>
            <w:r>
              <w:rPr>
                <w:rFonts w:hint="eastAsia" w:cs="Times New Roman"/>
                <w:color w:val="auto"/>
                <w:sz w:val="24"/>
                <w:szCs w:val="24"/>
                <w:u w:val="single"/>
                <w:lang w:val="en-US" w:eastAsia="zh-CN"/>
              </w:rPr>
              <w:t>密闭收集箱，并经活性炭吸附后引致楼顶排放</w:t>
            </w:r>
          </w:p>
        </w:tc>
        <w:tc>
          <w:tcPr>
            <w:tcW w:w="2563" w:type="dxa"/>
            <w:vMerge w:val="restart"/>
            <w:vAlign w:val="center"/>
          </w:tcPr>
          <w:p>
            <w:pPr>
              <w:spacing w:line="360" w:lineRule="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《大气污染物综合排放标准》(GB16297-1996)无组织排放标准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1" w:hRule="atLeast"/>
        </w:trPr>
        <w:tc>
          <w:tcPr>
            <w:tcW w:w="435" w:type="dxa"/>
            <w:vMerge w:val="continue"/>
            <w:textDirection w:val="tbRlV"/>
            <w:vAlign w:val="center"/>
          </w:tcPr>
          <w:p>
            <w:pPr>
              <w:ind w:left="113" w:right="113"/>
              <w:jc w:val="center"/>
              <w:rPr>
                <w:rFonts w:hint="default" w:ascii="Times New Roman" w:hAnsi="Times New Roman" w:eastAsia="宋体" w:cs="Times New Roman"/>
                <w:color w:val="auto"/>
                <w:sz w:val="24"/>
                <w:szCs w:val="24"/>
              </w:rPr>
            </w:pPr>
          </w:p>
        </w:tc>
        <w:tc>
          <w:tcPr>
            <w:tcW w:w="435" w:type="dxa"/>
            <w:vMerge w:val="continue"/>
            <w:textDirection w:val="tbRlV"/>
            <w:vAlign w:val="center"/>
          </w:tcPr>
          <w:p>
            <w:pPr>
              <w:ind w:left="113" w:right="113"/>
              <w:jc w:val="center"/>
              <w:rPr>
                <w:rFonts w:hint="default" w:ascii="Times New Roman" w:hAnsi="Times New Roman" w:eastAsia="宋体" w:cs="Times New Roman"/>
                <w:color w:val="auto"/>
                <w:sz w:val="24"/>
                <w:szCs w:val="24"/>
              </w:rPr>
            </w:pPr>
          </w:p>
        </w:tc>
        <w:tc>
          <w:tcPr>
            <w:tcW w:w="1365" w:type="dxa"/>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outlineLvl w:val="9"/>
              <w:rPr>
                <w:rFonts w:hint="default" w:ascii="Times New Roman" w:hAnsi="Times New Roman" w:eastAsia="宋体" w:cs="Times New Roman"/>
                <w:color w:val="auto"/>
                <w:sz w:val="24"/>
                <w:szCs w:val="24"/>
                <w:u w:val="none"/>
              </w:rPr>
            </w:pPr>
            <w:r>
              <w:rPr>
                <w:color w:val="auto"/>
                <w:spacing w:val="6"/>
                <w:sz w:val="24"/>
                <w:szCs w:val="24"/>
                <w:lang w:bidi="ar"/>
              </w:rPr>
              <w:t>燃油废气</w:t>
            </w:r>
          </w:p>
        </w:tc>
        <w:tc>
          <w:tcPr>
            <w:tcW w:w="1478" w:type="dxa"/>
            <w:vAlign w:val="center"/>
          </w:tcPr>
          <w:p>
            <w:pPr>
              <w:spacing w:line="440" w:lineRule="exact"/>
              <w:jc w:val="center"/>
              <w:rPr>
                <w:rFonts w:hint="default" w:ascii="Times New Roman" w:hAnsi="Times New Roman" w:eastAsia="宋体" w:cs="Times New Roman"/>
                <w:color w:val="auto"/>
                <w:sz w:val="24"/>
                <w:szCs w:val="24"/>
              </w:rPr>
            </w:pPr>
            <w:r>
              <w:rPr>
                <w:bCs/>
                <w:color w:val="auto"/>
                <w:sz w:val="24"/>
                <w:szCs w:val="24"/>
                <w:lang w:bidi="ar"/>
              </w:rPr>
              <w:t>SO</w:t>
            </w:r>
            <w:r>
              <w:rPr>
                <w:bCs/>
                <w:color w:val="auto"/>
                <w:sz w:val="24"/>
                <w:szCs w:val="24"/>
                <w:vertAlign w:val="subscript"/>
                <w:lang w:bidi="ar"/>
              </w:rPr>
              <w:t>2</w:t>
            </w:r>
            <w:r>
              <w:rPr>
                <w:bCs/>
                <w:color w:val="auto"/>
                <w:sz w:val="24"/>
                <w:szCs w:val="24"/>
                <w:lang w:bidi="ar"/>
              </w:rPr>
              <w:t>、CO、NO</w:t>
            </w:r>
            <w:r>
              <w:rPr>
                <w:bCs/>
                <w:color w:val="auto"/>
                <w:sz w:val="24"/>
                <w:szCs w:val="24"/>
                <w:vertAlign w:val="subscript"/>
                <w:lang w:bidi="ar"/>
              </w:rPr>
              <w:t>X</w:t>
            </w:r>
            <w:r>
              <w:rPr>
                <w:bCs/>
                <w:color w:val="auto"/>
                <w:sz w:val="24"/>
                <w:szCs w:val="24"/>
                <w:lang w:bidi="ar"/>
              </w:rPr>
              <w:t>、</w:t>
            </w:r>
          </w:p>
        </w:tc>
        <w:tc>
          <w:tcPr>
            <w:tcW w:w="2246" w:type="dxa"/>
            <w:vAlign w:val="center"/>
          </w:tcPr>
          <w:p>
            <w:pPr>
              <w:spacing w:line="440" w:lineRule="exact"/>
              <w:jc w:val="center"/>
              <w:rPr>
                <w:rFonts w:hint="default" w:ascii="Times New Roman" w:hAnsi="Times New Roman" w:eastAsia="宋体" w:cs="Times New Roman"/>
                <w:color w:val="auto"/>
                <w:sz w:val="24"/>
                <w:szCs w:val="24"/>
              </w:rPr>
            </w:pPr>
            <w:r>
              <w:rPr>
                <w:color w:val="auto"/>
                <w:spacing w:val="6"/>
                <w:sz w:val="24"/>
                <w:szCs w:val="24"/>
                <w:lang w:bidi="ar"/>
              </w:rPr>
              <w:t>少量</w:t>
            </w:r>
          </w:p>
        </w:tc>
        <w:tc>
          <w:tcPr>
            <w:tcW w:w="2563" w:type="dxa"/>
            <w:vMerge w:val="continue"/>
            <w:vAlign w:val="center"/>
          </w:tcPr>
          <w:p>
            <w:pPr>
              <w:spacing w:line="360" w:lineRule="auto"/>
              <w:rPr>
                <w:rFonts w:hint="default" w:ascii="Times New Roman" w:hAnsi="Times New Roman" w:eastAsia="宋体" w:cs="Times New Roman"/>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46" w:hRule="atLeast"/>
        </w:trPr>
        <w:tc>
          <w:tcPr>
            <w:tcW w:w="435" w:type="dxa"/>
            <w:vMerge w:val="restart"/>
            <w:tcBorders>
              <w:top w:val="single" w:color="auto" w:sz="4" w:space="0"/>
            </w:tcBorders>
            <w:textDirection w:val="tbRlV"/>
            <w:vAlign w:val="center"/>
          </w:tcPr>
          <w:p>
            <w:pPr>
              <w:ind w:left="113" w:right="113"/>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水污染物</w:t>
            </w:r>
          </w:p>
        </w:tc>
        <w:tc>
          <w:tcPr>
            <w:tcW w:w="435" w:type="dxa"/>
            <w:vMerge w:val="restart"/>
            <w:tcBorders>
              <w:top w:val="single" w:color="auto" w:sz="4" w:space="0"/>
            </w:tcBorders>
            <w:textDirection w:val="tbRlV"/>
            <w:vAlign w:val="center"/>
          </w:tcPr>
          <w:p>
            <w:pPr>
              <w:ind w:left="113" w:right="113"/>
              <w:jc w:val="center"/>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施工期</w:t>
            </w:r>
          </w:p>
        </w:tc>
        <w:tc>
          <w:tcPr>
            <w:tcW w:w="1365" w:type="dxa"/>
            <w:tcBorders>
              <w:top w:val="single" w:color="auto" w:sz="4" w:space="0"/>
              <w:bottom w:val="single" w:color="000000" w:sz="4" w:space="0"/>
            </w:tcBorders>
            <w:vAlign w:val="center"/>
          </w:tcPr>
          <w:p>
            <w:pPr>
              <w:jc w:val="center"/>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施工废水</w:t>
            </w:r>
          </w:p>
        </w:tc>
        <w:tc>
          <w:tcPr>
            <w:tcW w:w="1478" w:type="dxa"/>
            <w:tcBorders>
              <w:bottom w:val="single" w:color="000000" w:sz="4" w:space="0"/>
            </w:tcBorders>
            <w:vAlign w:val="center"/>
          </w:tcPr>
          <w:p>
            <w:pPr>
              <w:ind w:left="420" w:hanging="480" w:hangingChars="200"/>
              <w:jc w:val="center"/>
              <w:rPr>
                <w:rFonts w:hint="eastAsia"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SS</w:t>
            </w:r>
          </w:p>
        </w:tc>
        <w:tc>
          <w:tcPr>
            <w:tcW w:w="2246" w:type="dxa"/>
            <w:tcBorders>
              <w:bottom w:val="single" w:color="000000" w:sz="4" w:space="0"/>
            </w:tcBorders>
            <w:vAlign w:val="center"/>
          </w:tcPr>
          <w:p>
            <w:pPr>
              <w:jc w:val="center"/>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沉淀池</w:t>
            </w:r>
          </w:p>
        </w:tc>
        <w:tc>
          <w:tcPr>
            <w:tcW w:w="2563" w:type="dxa"/>
            <w:tcBorders>
              <w:bottom w:val="single" w:color="000000" w:sz="4" w:space="0"/>
            </w:tcBorders>
            <w:vAlign w:val="center"/>
          </w:tcPr>
          <w:p>
            <w:pPr>
              <w:jc w:val="center"/>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回用，不外排</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6" w:hRule="atLeast"/>
        </w:trPr>
        <w:tc>
          <w:tcPr>
            <w:tcW w:w="435" w:type="dxa"/>
            <w:vMerge w:val="continue"/>
            <w:textDirection w:val="tbRlV"/>
            <w:vAlign w:val="center"/>
          </w:tcPr>
          <w:p>
            <w:pPr>
              <w:ind w:left="113" w:right="113"/>
              <w:jc w:val="center"/>
              <w:rPr>
                <w:rFonts w:hint="default" w:ascii="Times New Roman" w:hAnsi="Times New Roman" w:eastAsia="宋体" w:cs="Times New Roman"/>
                <w:color w:val="auto"/>
                <w:sz w:val="24"/>
                <w:szCs w:val="24"/>
              </w:rPr>
            </w:pPr>
          </w:p>
        </w:tc>
        <w:tc>
          <w:tcPr>
            <w:tcW w:w="435" w:type="dxa"/>
            <w:vMerge w:val="continue"/>
            <w:textDirection w:val="tbRlV"/>
            <w:vAlign w:val="center"/>
          </w:tcPr>
          <w:p>
            <w:pPr>
              <w:ind w:left="113" w:right="113"/>
              <w:jc w:val="center"/>
              <w:rPr>
                <w:rFonts w:hint="default" w:ascii="Times New Roman" w:hAnsi="Times New Roman" w:eastAsia="宋体" w:cs="Times New Roman"/>
                <w:color w:val="auto"/>
                <w:sz w:val="24"/>
                <w:szCs w:val="24"/>
              </w:rPr>
            </w:pPr>
          </w:p>
        </w:tc>
        <w:tc>
          <w:tcPr>
            <w:tcW w:w="1365" w:type="dxa"/>
            <w:tcBorders>
              <w:top w:val="single" w:color="auto" w:sz="4" w:space="0"/>
              <w:bottom w:val="single" w:color="000000" w:sz="4" w:space="0"/>
            </w:tcBorders>
            <w:vAlign w:val="center"/>
          </w:tcPr>
          <w:p>
            <w:pPr>
              <w:jc w:val="center"/>
              <w:rPr>
                <w:rFonts w:hint="default" w:ascii="Times New Roman" w:hAnsi="Times New Roman" w:eastAsia="宋体" w:cs="Times New Roman"/>
                <w:color w:val="auto"/>
                <w:sz w:val="24"/>
                <w:szCs w:val="24"/>
              </w:rPr>
            </w:pPr>
            <w:r>
              <w:rPr>
                <w:color w:val="auto"/>
                <w:sz w:val="24"/>
                <w:szCs w:val="24"/>
              </w:rPr>
              <w:t>生活废水</w:t>
            </w:r>
          </w:p>
        </w:tc>
        <w:tc>
          <w:tcPr>
            <w:tcW w:w="1478" w:type="dxa"/>
            <w:tcBorders>
              <w:bottom w:val="single" w:color="000000" w:sz="4" w:space="0"/>
            </w:tcBorders>
            <w:vAlign w:val="center"/>
          </w:tcPr>
          <w:p>
            <w:pPr>
              <w:pStyle w:val="47"/>
              <w:rPr>
                <w:snapToGrid w:val="0"/>
                <w:color w:val="auto"/>
                <w:kern w:val="21"/>
                <w:sz w:val="24"/>
                <w:szCs w:val="24"/>
              </w:rPr>
            </w:pPr>
            <w:r>
              <w:rPr>
                <w:snapToGrid w:val="0"/>
                <w:color w:val="auto"/>
                <w:kern w:val="21"/>
                <w:sz w:val="24"/>
                <w:szCs w:val="24"/>
              </w:rPr>
              <w:t>COD</w:t>
            </w:r>
            <w:r>
              <w:rPr>
                <w:snapToGrid w:val="0"/>
                <w:color w:val="auto"/>
                <w:kern w:val="21"/>
                <w:sz w:val="24"/>
                <w:szCs w:val="24"/>
                <w:vertAlign w:val="subscript"/>
              </w:rPr>
              <w:t>cr</w:t>
            </w:r>
            <w:r>
              <w:rPr>
                <w:snapToGrid w:val="0"/>
                <w:color w:val="auto"/>
                <w:kern w:val="21"/>
                <w:sz w:val="24"/>
                <w:szCs w:val="24"/>
              </w:rPr>
              <w:t>、SS</w:t>
            </w:r>
          </w:p>
          <w:p>
            <w:pPr>
              <w:ind w:firstLine="240" w:firstLineChars="100"/>
              <w:rPr>
                <w:rFonts w:hint="default" w:ascii="Times New Roman" w:hAnsi="Times New Roman" w:eastAsia="宋体" w:cs="Times New Roman"/>
                <w:color w:val="auto"/>
                <w:sz w:val="24"/>
                <w:szCs w:val="24"/>
              </w:rPr>
            </w:pPr>
            <w:r>
              <w:rPr>
                <w:color w:val="auto"/>
                <w:sz w:val="24"/>
                <w:szCs w:val="24"/>
              </w:rPr>
              <w:t>BOD</w:t>
            </w:r>
            <w:r>
              <w:rPr>
                <w:color w:val="auto"/>
                <w:sz w:val="24"/>
                <w:szCs w:val="24"/>
                <w:vertAlign w:val="subscript"/>
              </w:rPr>
              <w:t>5</w:t>
            </w:r>
          </w:p>
        </w:tc>
        <w:tc>
          <w:tcPr>
            <w:tcW w:w="2246" w:type="dxa"/>
            <w:tcBorders>
              <w:bottom w:val="single" w:color="000000" w:sz="4" w:space="0"/>
            </w:tcBorders>
            <w:vAlign w:val="center"/>
          </w:tcPr>
          <w:p>
            <w:pPr>
              <w:jc w:val="center"/>
              <w:rPr>
                <w:rFonts w:hint="default" w:ascii="Times New Roman" w:hAnsi="Times New Roman" w:eastAsia="宋体" w:cs="Times New Roman"/>
                <w:color w:val="auto"/>
                <w:sz w:val="24"/>
                <w:szCs w:val="24"/>
              </w:rPr>
            </w:pPr>
            <w:r>
              <w:rPr>
                <w:color w:val="auto"/>
                <w:sz w:val="24"/>
                <w:szCs w:val="24"/>
              </w:rPr>
              <w:t>化粪池</w:t>
            </w:r>
            <w:r>
              <w:rPr>
                <w:snapToGrid w:val="0"/>
                <w:color w:val="auto"/>
                <w:kern w:val="21"/>
                <w:sz w:val="24"/>
                <w:szCs w:val="24"/>
              </w:rPr>
              <w:t>处理</w:t>
            </w:r>
          </w:p>
        </w:tc>
        <w:tc>
          <w:tcPr>
            <w:tcW w:w="2563" w:type="dxa"/>
            <w:tcBorders>
              <w:bottom w:val="single" w:color="000000" w:sz="4" w:space="0"/>
            </w:tcBorders>
            <w:vAlign w:val="center"/>
          </w:tcPr>
          <w:p>
            <w:pPr>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综合利用，不外排入地表水体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34" w:hRule="atLeast"/>
        </w:trPr>
        <w:tc>
          <w:tcPr>
            <w:tcW w:w="435" w:type="dxa"/>
            <w:vMerge w:val="continue"/>
            <w:textDirection w:val="tbRlV"/>
            <w:vAlign w:val="center"/>
          </w:tcPr>
          <w:p>
            <w:pPr>
              <w:ind w:left="113" w:right="113"/>
              <w:jc w:val="center"/>
              <w:rPr>
                <w:rFonts w:hint="default" w:ascii="Times New Roman" w:hAnsi="Times New Roman" w:eastAsia="宋体" w:cs="Times New Roman"/>
                <w:color w:val="auto"/>
                <w:sz w:val="24"/>
                <w:szCs w:val="24"/>
              </w:rPr>
            </w:pPr>
          </w:p>
        </w:tc>
        <w:tc>
          <w:tcPr>
            <w:tcW w:w="435" w:type="dxa"/>
            <w:vMerge w:val="restart"/>
            <w:tcBorders>
              <w:top w:val="single" w:color="auto" w:sz="4" w:space="0"/>
            </w:tcBorders>
            <w:textDirection w:val="tbRlV"/>
            <w:vAlign w:val="center"/>
          </w:tcPr>
          <w:p>
            <w:pPr>
              <w:ind w:left="113" w:right="113"/>
              <w:jc w:val="center"/>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营运期</w:t>
            </w:r>
          </w:p>
        </w:tc>
        <w:tc>
          <w:tcPr>
            <w:tcW w:w="1365" w:type="dxa"/>
            <w:tcBorders>
              <w:top w:val="single" w:color="auto" w:sz="4" w:space="0"/>
              <w:bottom w:val="single" w:color="000000" w:sz="4" w:space="0"/>
            </w:tcBorders>
            <w:vAlign w:val="center"/>
          </w:tcPr>
          <w:p>
            <w:pPr>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生活污水</w:t>
            </w:r>
          </w:p>
        </w:tc>
        <w:tc>
          <w:tcPr>
            <w:tcW w:w="1478" w:type="dxa"/>
            <w:tcBorders>
              <w:bottom w:val="single" w:color="000000" w:sz="4" w:space="0"/>
            </w:tcBorders>
            <w:vAlign w:val="center"/>
          </w:tcPr>
          <w:p>
            <w:pPr>
              <w:ind w:left="420" w:hanging="480" w:hangingChars="20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CODcr</w:t>
            </w:r>
          </w:p>
          <w:p>
            <w:pPr>
              <w:ind w:left="480" w:leftChars="0" w:hanging="480" w:hangingChars="20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氨氮</w:t>
            </w:r>
          </w:p>
        </w:tc>
        <w:tc>
          <w:tcPr>
            <w:tcW w:w="2246" w:type="dxa"/>
            <w:tcBorders>
              <w:bottom w:val="single" w:color="000000" w:sz="4" w:space="0"/>
            </w:tcBorders>
            <w:vAlign w:val="center"/>
          </w:tcPr>
          <w:p>
            <w:pPr>
              <w:jc w:val="center"/>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化粪池</w:t>
            </w:r>
          </w:p>
        </w:tc>
        <w:tc>
          <w:tcPr>
            <w:tcW w:w="2563" w:type="dxa"/>
            <w:vMerge w:val="restart"/>
            <w:vAlign w:val="center"/>
          </w:tcPr>
          <w:p>
            <w:pPr>
              <w:spacing w:line="360" w:lineRule="auto"/>
              <w:ind w:firstLine="480" w:firstLineChars="20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污水管网对接前：自建污水处理设施处理达到</w:t>
            </w:r>
            <w:r>
              <w:rPr>
                <w:rFonts w:hint="default" w:ascii="Times New Roman" w:hAnsi="Times New Roman" w:eastAsia="宋体" w:cs="Times New Roman"/>
                <w:color w:val="auto"/>
                <w:sz w:val="24"/>
                <w:szCs w:val="24"/>
              </w:rPr>
              <w:t>《污水综合排放标准》（GB8978-1996）</w:t>
            </w:r>
            <w:r>
              <w:rPr>
                <w:rFonts w:hint="default" w:ascii="Times New Roman" w:hAnsi="Times New Roman" w:eastAsia="宋体" w:cs="Times New Roman"/>
                <w:color w:val="auto"/>
                <w:sz w:val="24"/>
                <w:szCs w:val="24"/>
                <w:lang w:eastAsia="zh-CN"/>
              </w:rPr>
              <w:t>一</w:t>
            </w:r>
            <w:r>
              <w:rPr>
                <w:rFonts w:hint="default" w:ascii="Times New Roman" w:hAnsi="Times New Roman" w:eastAsia="宋体" w:cs="Times New Roman"/>
                <w:color w:val="auto"/>
                <w:sz w:val="24"/>
                <w:szCs w:val="24"/>
              </w:rPr>
              <w:t>级标准</w:t>
            </w:r>
            <w:r>
              <w:rPr>
                <w:rFonts w:hint="default" w:ascii="Times New Roman" w:hAnsi="Times New Roman" w:eastAsia="宋体" w:cs="Times New Roman"/>
                <w:color w:val="auto"/>
                <w:sz w:val="24"/>
                <w:szCs w:val="24"/>
                <w:lang w:eastAsia="zh-CN"/>
              </w:rPr>
              <w:t>后外排。</w:t>
            </w:r>
          </w:p>
          <w:p>
            <w:pPr>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污水管网对接后</w:t>
            </w:r>
            <w:r>
              <w:rPr>
                <w:rFonts w:hint="default" w:ascii="Times New Roman" w:hAnsi="Times New Roman" w:eastAsia="宋体" w:cs="Times New Roman"/>
                <w:color w:val="auto"/>
                <w:sz w:val="24"/>
                <w:szCs w:val="24"/>
              </w:rPr>
              <w:t>生活污水经化粪池处理后</w:t>
            </w:r>
            <w:r>
              <w:rPr>
                <w:rFonts w:hint="default" w:ascii="Times New Roman" w:hAnsi="Times New Roman" w:eastAsia="宋体" w:cs="Times New Roman"/>
                <w:color w:val="auto"/>
                <w:sz w:val="24"/>
                <w:szCs w:val="24"/>
                <w:lang w:eastAsia="zh-CN"/>
              </w:rPr>
              <w:t>满足</w:t>
            </w:r>
            <w:r>
              <w:rPr>
                <w:rFonts w:hint="default" w:ascii="Times New Roman" w:hAnsi="Times New Roman" w:eastAsia="宋体" w:cs="Times New Roman"/>
                <w:color w:val="auto"/>
                <w:sz w:val="24"/>
                <w:szCs w:val="24"/>
              </w:rPr>
              <w:t>《污水综合排放标准》（GB8978-1996）三级标准</w:t>
            </w:r>
            <w:r>
              <w:rPr>
                <w:rFonts w:hint="default" w:ascii="Times New Roman" w:hAnsi="Times New Roman" w:eastAsia="宋体" w:cs="Times New Roman"/>
                <w:color w:val="auto"/>
                <w:sz w:val="24"/>
                <w:szCs w:val="24"/>
                <w:lang w:eastAsia="zh-CN"/>
              </w:rPr>
              <w:t>并满足君山第二污水厂的进水水质要求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418" w:hRule="atLeast"/>
        </w:trPr>
        <w:tc>
          <w:tcPr>
            <w:tcW w:w="435" w:type="dxa"/>
            <w:vMerge w:val="continue"/>
            <w:textDirection w:val="tbRlV"/>
            <w:vAlign w:val="center"/>
          </w:tcPr>
          <w:p>
            <w:pPr>
              <w:ind w:left="113" w:right="113"/>
              <w:jc w:val="center"/>
              <w:rPr>
                <w:rFonts w:hint="default" w:ascii="Times New Roman" w:hAnsi="Times New Roman" w:eastAsia="宋体" w:cs="Times New Roman"/>
                <w:color w:val="auto"/>
                <w:sz w:val="24"/>
                <w:szCs w:val="24"/>
              </w:rPr>
            </w:pPr>
          </w:p>
        </w:tc>
        <w:tc>
          <w:tcPr>
            <w:tcW w:w="435" w:type="dxa"/>
            <w:vMerge w:val="continue"/>
            <w:textDirection w:val="tbRlV"/>
            <w:vAlign w:val="center"/>
          </w:tcPr>
          <w:p>
            <w:pPr>
              <w:ind w:left="113" w:right="113"/>
              <w:jc w:val="center"/>
              <w:rPr>
                <w:rFonts w:hint="default" w:ascii="Times New Roman" w:hAnsi="Times New Roman" w:eastAsia="宋体" w:cs="Times New Roman"/>
                <w:color w:val="auto"/>
                <w:sz w:val="24"/>
                <w:szCs w:val="24"/>
              </w:rPr>
            </w:pPr>
          </w:p>
        </w:tc>
        <w:tc>
          <w:tcPr>
            <w:tcW w:w="1365" w:type="dxa"/>
            <w:tcBorders>
              <w:top w:val="single" w:color="auto" w:sz="4" w:space="0"/>
              <w:bottom w:val="single" w:color="000000" w:sz="4" w:space="0"/>
            </w:tcBorders>
            <w:vAlign w:val="center"/>
          </w:tcPr>
          <w:p>
            <w:pPr>
              <w:jc w:val="center"/>
              <w:rPr>
                <w:rFonts w:hint="eastAsia"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市场污水</w:t>
            </w:r>
          </w:p>
        </w:tc>
        <w:tc>
          <w:tcPr>
            <w:tcW w:w="1478" w:type="dxa"/>
            <w:tcBorders>
              <w:bottom w:val="single" w:color="000000" w:sz="4" w:space="0"/>
            </w:tcBorders>
            <w:vAlign w:val="center"/>
          </w:tcPr>
          <w:p>
            <w:pPr>
              <w:ind w:left="420" w:hanging="480" w:hangingChars="200"/>
              <w:jc w:val="center"/>
              <w:rPr>
                <w:rFonts w:hint="default" w:ascii="Times New Roman" w:hAnsi="Times New Roman" w:eastAsia="宋体" w:cs="Times New Roman"/>
                <w:color w:val="auto"/>
                <w:sz w:val="24"/>
                <w:szCs w:val="24"/>
                <w:u w:val="single"/>
              </w:rPr>
            </w:pPr>
            <w:r>
              <w:rPr>
                <w:rFonts w:hint="default" w:ascii="Times New Roman" w:hAnsi="Times New Roman" w:eastAsia="宋体" w:cs="Times New Roman"/>
                <w:color w:val="auto"/>
                <w:sz w:val="24"/>
                <w:szCs w:val="24"/>
                <w:u w:val="single"/>
              </w:rPr>
              <w:t>CODcr</w:t>
            </w:r>
          </w:p>
          <w:p>
            <w:pPr>
              <w:ind w:left="480" w:leftChars="0" w:hanging="480" w:hangingChars="200"/>
              <w:jc w:val="center"/>
              <w:rPr>
                <w:rFonts w:hint="default" w:ascii="Times New Roman" w:hAnsi="Times New Roman" w:eastAsia="宋体" w:cs="Times New Roman"/>
                <w:color w:val="auto"/>
                <w:sz w:val="24"/>
                <w:szCs w:val="24"/>
                <w:u w:val="single"/>
              </w:rPr>
            </w:pPr>
            <w:r>
              <w:rPr>
                <w:rFonts w:hint="default" w:ascii="Times New Roman" w:hAnsi="Times New Roman" w:eastAsia="宋体" w:cs="Times New Roman"/>
                <w:color w:val="auto"/>
                <w:sz w:val="24"/>
                <w:szCs w:val="24"/>
                <w:u w:val="single"/>
              </w:rPr>
              <w:t>氨氮</w:t>
            </w:r>
          </w:p>
        </w:tc>
        <w:tc>
          <w:tcPr>
            <w:tcW w:w="2246" w:type="dxa"/>
            <w:tcBorders>
              <w:bottom w:val="single" w:color="000000" w:sz="4" w:space="0"/>
            </w:tcBorders>
            <w:vAlign w:val="center"/>
          </w:tcPr>
          <w:p>
            <w:pPr>
              <w:jc w:val="center"/>
              <w:rPr>
                <w:rFonts w:hint="default" w:ascii="Times New Roman" w:hAnsi="Times New Roman" w:eastAsia="宋体" w:cs="Times New Roman"/>
                <w:color w:val="auto"/>
                <w:sz w:val="24"/>
                <w:szCs w:val="24"/>
                <w:u w:val="single"/>
              </w:rPr>
            </w:pPr>
            <w:r>
              <w:rPr>
                <w:rFonts w:hint="eastAsia" w:ascii="Times New Roman" w:hAnsi="Times New Roman" w:cs="Times New Roman"/>
                <w:color w:val="auto"/>
                <w:sz w:val="24"/>
                <w:szCs w:val="24"/>
                <w:u w:val="single"/>
                <w:lang w:eastAsia="zh-CN"/>
              </w:rPr>
              <w:t>化粪池或地埋式一体化设备</w:t>
            </w:r>
          </w:p>
        </w:tc>
        <w:tc>
          <w:tcPr>
            <w:tcW w:w="2563" w:type="dxa"/>
            <w:vMerge w:val="continue"/>
            <w:tcBorders>
              <w:bottom w:val="single" w:color="000000" w:sz="4" w:space="0"/>
            </w:tcBorders>
            <w:vAlign w:val="center"/>
          </w:tcPr>
          <w:p>
            <w:pPr>
              <w:ind w:left="420" w:hanging="480" w:hangingChars="200"/>
              <w:jc w:val="center"/>
              <w:rPr>
                <w:rFonts w:hint="default" w:ascii="Times New Roman" w:hAnsi="Times New Roman" w:eastAsia="宋体" w:cs="Times New Roman"/>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11" w:hRule="atLeast"/>
        </w:trPr>
        <w:tc>
          <w:tcPr>
            <w:tcW w:w="435" w:type="dxa"/>
            <w:vMerge w:val="restart"/>
            <w:textDirection w:val="tbRlV"/>
            <w:vAlign w:val="center"/>
          </w:tcPr>
          <w:p>
            <w:pPr>
              <w:ind w:left="113" w:right="113"/>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固废</w:t>
            </w:r>
          </w:p>
        </w:tc>
        <w:tc>
          <w:tcPr>
            <w:tcW w:w="435" w:type="dxa"/>
            <w:vMerge w:val="restart"/>
            <w:textDirection w:val="tbRlV"/>
            <w:vAlign w:val="center"/>
          </w:tcPr>
          <w:p>
            <w:pPr>
              <w:ind w:left="113" w:right="113"/>
              <w:jc w:val="center"/>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施工期</w:t>
            </w:r>
          </w:p>
        </w:tc>
        <w:tc>
          <w:tcPr>
            <w:tcW w:w="1365" w:type="dxa"/>
            <w:tcBorders>
              <w:top w:val="single" w:color="000000" w:sz="4" w:space="0"/>
            </w:tcBorders>
            <w:vAlign w:val="center"/>
          </w:tcPr>
          <w:p>
            <w:pPr>
              <w:jc w:val="center"/>
              <w:rPr>
                <w:rFonts w:hint="default" w:ascii="Times New Roman" w:hAnsi="Times New Roman" w:eastAsia="宋体" w:cs="Times New Roman"/>
                <w:color w:val="auto"/>
                <w:sz w:val="24"/>
                <w:szCs w:val="24"/>
              </w:rPr>
            </w:pPr>
            <w:r>
              <w:rPr>
                <w:color w:val="auto"/>
                <w:sz w:val="24"/>
                <w:szCs w:val="24"/>
              </w:rPr>
              <w:t>施工固废</w:t>
            </w:r>
          </w:p>
        </w:tc>
        <w:tc>
          <w:tcPr>
            <w:tcW w:w="1478" w:type="dxa"/>
            <w:tcBorders>
              <w:top w:val="single" w:color="000000" w:sz="4" w:space="0"/>
            </w:tcBorders>
            <w:vAlign w:val="center"/>
          </w:tcPr>
          <w:p>
            <w:pPr>
              <w:jc w:val="center"/>
              <w:rPr>
                <w:rFonts w:hint="default" w:ascii="Times New Roman" w:hAnsi="Times New Roman" w:eastAsia="宋体" w:cs="Times New Roman"/>
                <w:color w:val="auto"/>
                <w:sz w:val="24"/>
                <w:szCs w:val="24"/>
              </w:rPr>
            </w:pPr>
            <w:r>
              <w:rPr>
                <w:color w:val="auto"/>
                <w:sz w:val="24"/>
                <w:szCs w:val="24"/>
              </w:rPr>
              <w:t>建筑垃圾</w:t>
            </w:r>
          </w:p>
        </w:tc>
        <w:tc>
          <w:tcPr>
            <w:tcW w:w="2246" w:type="dxa"/>
            <w:tcBorders>
              <w:top w:val="single" w:color="000000" w:sz="4" w:space="0"/>
            </w:tcBorders>
            <w:vAlign w:val="center"/>
          </w:tcPr>
          <w:p>
            <w:pPr>
              <w:jc w:val="center"/>
              <w:rPr>
                <w:rFonts w:hint="default" w:ascii="Times New Roman" w:hAnsi="Times New Roman" w:eastAsia="宋体" w:cs="Times New Roman"/>
                <w:color w:val="auto"/>
                <w:sz w:val="24"/>
                <w:szCs w:val="24"/>
              </w:rPr>
            </w:pPr>
            <w:r>
              <w:rPr>
                <w:color w:val="auto"/>
                <w:sz w:val="24"/>
                <w:szCs w:val="24"/>
              </w:rPr>
              <w:t>部分作基地填料，多余外运</w:t>
            </w:r>
          </w:p>
        </w:tc>
        <w:tc>
          <w:tcPr>
            <w:tcW w:w="2563" w:type="dxa"/>
            <w:tcBorders>
              <w:top w:val="single" w:color="000000" w:sz="4" w:space="0"/>
            </w:tcBorders>
            <w:vAlign w:val="center"/>
          </w:tcPr>
          <w:p>
            <w:pPr>
              <w:ind w:left="420" w:hanging="480" w:hangingChars="200"/>
              <w:jc w:val="center"/>
              <w:rPr>
                <w:rFonts w:hint="default" w:ascii="Times New Roman" w:hAnsi="Times New Roman" w:eastAsia="宋体" w:cs="Times New Roman"/>
                <w:color w:val="auto"/>
                <w:sz w:val="24"/>
                <w:szCs w:val="24"/>
              </w:rPr>
            </w:pPr>
            <w:r>
              <w:rPr>
                <w:snapToGrid w:val="0"/>
                <w:color w:val="auto"/>
                <w:kern w:val="21"/>
                <w:sz w:val="24"/>
                <w:szCs w:val="24"/>
              </w:rPr>
              <w:t>垃圾得到及时清运处理，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11" w:hRule="atLeast"/>
        </w:trPr>
        <w:tc>
          <w:tcPr>
            <w:tcW w:w="435" w:type="dxa"/>
            <w:vMerge w:val="continue"/>
            <w:textDirection w:val="tbRlV"/>
            <w:vAlign w:val="center"/>
          </w:tcPr>
          <w:p>
            <w:pPr>
              <w:ind w:left="113" w:right="113"/>
              <w:jc w:val="center"/>
              <w:rPr>
                <w:rFonts w:hint="default" w:ascii="Times New Roman" w:hAnsi="Times New Roman" w:eastAsia="宋体" w:cs="Times New Roman"/>
                <w:color w:val="auto"/>
                <w:sz w:val="24"/>
                <w:szCs w:val="24"/>
              </w:rPr>
            </w:pPr>
          </w:p>
        </w:tc>
        <w:tc>
          <w:tcPr>
            <w:tcW w:w="435" w:type="dxa"/>
            <w:vMerge w:val="continue"/>
            <w:textDirection w:val="tbRlV"/>
            <w:vAlign w:val="center"/>
          </w:tcPr>
          <w:p>
            <w:pPr>
              <w:ind w:left="113" w:right="113"/>
              <w:jc w:val="center"/>
              <w:rPr>
                <w:rFonts w:hint="default" w:ascii="Times New Roman" w:hAnsi="Times New Roman" w:eastAsia="宋体" w:cs="Times New Roman"/>
                <w:color w:val="auto"/>
                <w:sz w:val="24"/>
                <w:szCs w:val="24"/>
              </w:rPr>
            </w:pPr>
          </w:p>
        </w:tc>
        <w:tc>
          <w:tcPr>
            <w:tcW w:w="1365" w:type="dxa"/>
            <w:tcBorders>
              <w:top w:val="single" w:color="000000" w:sz="4" w:space="0"/>
            </w:tcBorders>
            <w:vAlign w:val="center"/>
          </w:tcPr>
          <w:p>
            <w:pPr>
              <w:jc w:val="center"/>
              <w:rPr>
                <w:rFonts w:hint="default" w:ascii="Times New Roman" w:hAnsi="Times New Roman" w:eastAsia="宋体" w:cs="Times New Roman"/>
                <w:color w:val="auto"/>
                <w:sz w:val="24"/>
                <w:szCs w:val="24"/>
              </w:rPr>
            </w:pPr>
            <w:r>
              <w:rPr>
                <w:color w:val="auto"/>
                <w:sz w:val="24"/>
                <w:szCs w:val="24"/>
              </w:rPr>
              <w:t>生活垃圾</w:t>
            </w:r>
          </w:p>
        </w:tc>
        <w:tc>
          <w:tcPr>
            <w:tcW w:w="1478" w:type="dxa"/>
            <w:tcBorders>
              <w:top w:val="single" w:color="000000" w:sz="4" w:space="0"/>
            </w:tcBorders>
            <w:vAlign w:val="center"/>
          </w:tcPr>
          <w:p>
            <w:pPr>
              <w:jc w:val="center"/>
              <w:rPr>
                <w:rFonts w:hint="default" w:ascii="Times New Roman" w:hAnsi="Times New Roman" w:eastAsia="宋体" w:cs="Times New Roman"/>
                <w:color w:val="auto"/>
                <w:sz w:val="24"/>
                <w:szCs w:val="24"/>
              </w:rPr>
            </w:pPr>
            <w:r>
              <w:rPr>
                <w:color w:val="auto"/>
                <w:sz w:val="24"/>
                <w:szCs w:val="24"/>
              </w:rPr>
              <w:t>果皮、纸屑等</w:t>
            </w:r>
          </w:p>
        </w:tc>
        <w:tc>
          <w:tcPr>
            <w:tcW w:w="2246" w:type="dxa"/>
            <w:tcBorders>
              <w:top w:val="single" w:color="000000" w:sz="4" w:space="0"/>
            </w:tcBorders>
            <w:vAlign w:val="center"/>
          </w:tcPr>
          <w:p>
            <w:pPr>
              <w:jc w:val="center"/>
              <w:rPr>
                <w:rFonts w:hint="default" w:ascii="Times New Roman" w:hAnsi="Times New Roman" w:eastAsia="宋体" w:cs="Times New Roman"/>
                <w:color w:val="auto"/>
                <w:sz w:val="24"/>
                <w:szCs w:val="24"/>
              </w:rPr>
            </w:pPr>
            <w:r>
              <w:rPr>
                <w:color w:val="auto"/>
                <w:sz w:val="24"/>
                <w:szCs w:val="24"/>
              </w:rPr>
              <w:t>环卫部门清运至生活垃圾卫生填埋场</w:t>
            </w:r>
          </w:p>
        </w:tc>
        <w:tc>
          <w:tcPr>
            <w:tcW w:w="2563" w:type="dxa"/>
            <w:tcBorders>
              <w:top w:val="single" w:color="000000" w:sz="4" w:space="0"/>
            </w:tcBorders>
            <w:vAlign w:val="center"/>
          </w:tcPr>
          <w:p>
            <w:pPr>
              <w:ind w:left="420" w:hanging="480" w:hangingChars="200"/>
              <w:jc w:val="center"/>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环卫部门处置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97" w:hRule="atLeast"/>
        </w:trPr>
        <w:tc>
          <w:tcPr>
            <w:tcW w:w="435" w:type="dxa"/>
            <w:vMerge w:val="continue"/>
            <w:textDirection w:val="tbRlV"/>
            <w:vAlign w:val="center"/>
          </w:tcPr>
          <w:p>
            <w:pPr>
              <w:ind w:left="113" w:right="113"/>
              <w:jc w:val="center"/>
              <w:rPr>
                <w:rFonts w:hint="default" w:ascii="Times New Roman" w:hAnsi="Times New Roman" w:eastAsia="宋体" w:cs="Times New Roman"/>
                <w:color w:val="auto"/>
                <w:sz w:val="24"/>
                <w:szCs w:val="24"/>
              </w:rPr>
            </w:pPr>
          </w:p>
        </w:tc>
        <w:tc>
          <w:tcPr>
            <w:tcW w:w="435" w:type="dxa"/>
            <w:vMerge w:val="restart"/>
            <w:tcBorders>
              <w:top w:val="single" w:color="auto" w:sz="4" w:space="0"/>
            </w:tcBorders>
            <w:textDirection w:val="tbRlV"/>
            <w:vAlign w:val="center"/>
          </w:tcPr>
          <w:p>
            <w:pPr>
              <w:ind w:left="113" w:right="113"/>
              <w:jc w:val="center"/>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营运期</w:t>
            </w:r>
          </w:p>
        </w:tc>
        <w:tc>
          <w:tcPr>
            <w:tcW w:w="136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lang w:eastAsia="zh-CN"/>
              </w:rPr>
              <w:t>废包装袋</w:t>
            </w:r>
          </w:p>
        </w:tc>
        <w:tc>
          <w:tcPr>
            <w:tcW w:w="1478" w:type="dxa"/>
            <w:vMerge w:val="restart"/>
            <w:vAlign w:val="center"/>
          </w:tcPr>
          <w:p>
            <w:pPr>
              <w:adjustRightInd w:val="0"/>
              <w:snapToGrid w:val="0"/>
              <w:jc w:val="center"/>
              <w:rPr>
                <w:rFonts w:hint="eastAsia" w:ascii="Times New Roman" w:hAnsi="Times New Roman" w:eastAsia="宋体" w:cs="Times New Roman"/>
                <w:color w:val="auto"/>
                <w:kern w:val="0"/>
                <w:sz w:val="24"/>
                <w:szCs w:val="24"/>
                <w:lang w:val="en-US" w:eastAsia="zh-CN"/>
              </w:rPr>
            </w:pPr>
            <w:r>
              <w:rPr>
                <w:rFonts w:hint="eastAsia" w:ascii="Times New Roman" w:hAnsi="Times New Roman" w:cs="Times New Roman"/>
                <w:color w:val="auto"/>
                <w:kern w:val="0"/>
                <w:sz w:val="24"/>
                <w:szCs w:val="24"/>
                <w:lang w:val="en-US" w:eastAsia="zh-CN"/>
              </w:rPr>
              <w:t>一般固废</w:t>
            </w:r>
          </w:p>
        </w:tc>
        <w:tc>
          <w:tcPr>
            <w:tcW w:w="2246" w:type="dxa"/>
            <w:vMerge w:val="restart"/>
            <w:vAlign w:val="center"/>
          </w:tcPr>
          <w:p>
            <w:pPr>
              <w:adjustRightInd w:val="0"/>
              <w:snapToGrid w:val="0"/>
              <w:jc w:val="center"/>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环卫部门收集处置</w:t>
            </w:r>
          </w:p>
        </w:tc>
        <w:tc>
          <w:tcPr>
            <w:tcW w:w="2563" w:type="dxa"/>
            <w:vMerge w:val="restart"/>
            <w:vAlign w:val="center"/>
          </w:tcPr>
          <w:p>
            <w:pPr>
              <w:jc w:val="center"/>
              <w:rPr>
                <w:rFonts w:hint="eastAsia"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综合处理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97" w:hRule="atLeast"/>
        </w:trPr>
        <w:tc>
          <w:tcPr>
            <w:tcW w:w="435" w:type="dxa"/>
            <w:vMerge w:val="continue"/>
            <w:textDirection w:val="tbRlV"/>
            <w:vAlign w:val="center"/>
          </w:tcPr>
          <w:p>
            <w:pPr>
              <w:ind w:left="113" w:right="113"/>
              <w:jc w:val="center"/>
              <w:rPr>
                <w:rFonts w:hint="default" w:ascii="Times New Roman" w:hAnsi="Times New Roman" w:eastAsia="宋体" w:cs="Times New Roman"/>
                <w:color w:val="auto"/>
                <w:sz w:val="24"/>
                <w:szCs w:val="24"/>
              </w:rPr>
            </w:pPr>
          </w:p>
        </w:tc>
        <w:tc>
          <w:tcPr>
            <w:tcW w:w="435" w:type="dxa"/>
            <w:vMerge w:val="continue"/>
            <w:textDirection w:val="tbRlV"/>
            <w:vAlign w:val="center"/>
          </w:tcPr>
          <w:p>
            <w:pPr>
              <w:ind w:left="113" w:right="113"/>
              <w:jc w:val="center"/>
              <w:rPr>
                <w:rFonts w:hint="default" w:ascii="Times New Roman" w:hAnsi="Times New Roman" w:eastAsia="宋体" w:cs="Times New Roman"/>
                <w:color w:val="auto"/>
                <w:sz w:val="24"/>
                <w:szCs w:val="24"/>
              </w:rPr>
            </w:pPr>
          </w:p>
        </w:tc>
        <w:tc>
          <w:tcPr>
            <w:tcW w:w="1365"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kern w:val="0"/>
                <w:sz w:val="24"/>
                <w:szCs w:val="24"/>
                <w:lang w:eastAsia="zh-CN"/>
              </w:rPr>
              <w:t>不合格及腐烂的农产品</w:t>
            </w:r>
          </w:p>
        </w:tc>
        <w:tc>
          <w:tcPr>
            <w:tcW w:w="1478" w:type="dxa"/>
            <w:vMerge w:val="continue"/>
            <w:vAlign w:val="center"/>
          </w:tcPr>
          <w:p>
            <w:pPr>
              <w:jc w:val="center"/>
              <w:rPr>
                <w:rFonts w:hint="default" w:ascii="Times New Roman" w:hAnsi="Times New Roman" w:eastAsia="宋体" w:cs="Times New Roman"/>
                <w:color w:val="auto"/>
                <w:sz w:val="24"/>
                <w:szCs w:val="24"/>
              </w:rPr>
            </w:pPr>
          </w:p>
        </w:tc>
        <w:tc>
          <w:tcPr>
            <w:tcW w:w="2246" w:type="dxa"/>
            <w:vMerge w:val="continue"/>
            <w:vAlign w:val="center"/>
          </w:tcPr>
          <w:p>
            <w:pPr>
              <w:adjustRightInd w:val="0"/>
              <w:snapToGrid w:val="0"/>
              <w:jc w:val="center"/>
              <w:rPr>
                <w:rFonts w:hint="default" w:ascii="Times New Roman" w:hAnsi="Times New Roman" w:eastAsia="宋体" w:cs="Times New Roman"/>
                <w:color w:val="auto"/>
                <w:sz w:val="24"/>
                <w:szCs w:val="24"/>
              </w:rPr>
            </w:pPr>
          </w:p>
        </w:tc>
        <w:tc>
          <w:tcPr>
            <w:tcW w:w="2563" w:type="dxa"/>
            <w:vMerge w:val="continue"/>
            <w:vAlign w:val="center"/>
          </w:tcPr>
          <w:p>
            <w:pPr>
              <w:jc w:val="center"/>
              <w:rPr>
                <w:rFonts w:hint="default" w:ascii="Times New Roman" w:hAnsi="Times New Roman" w:eastAsia="宋体" w:cs="Times New Roman"/>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97" w:hRule="atLeast"/>
        </w:trPr>
        <w:tc>
          <w:tcPr>
            <w:tcW w:w="435" w:type="dxa"/>
            <w:vMerge w:val="continue"/>
            <w:textDirection w:val="tbRlV"/>
            <w:vAlign w:val="center"/>
          </w:tcPr>
          <w:p>
            <w:pPr>
              <w:ind w:left="113" w:right="113"/>
              <w:jc w:val="center"/>
              <w:rPr>
                <w:rFonts w:hint="default" w:ascii="Times New Roman" w:hAnsi="Times New Roman" w:eastAsia="宋体" w:cs="Times New Roman"/>
                <w:color w:val="auto"/>
                <w:sz w:val="24"/>
                <w:szCs w:val="24"/>
              </w:rPr>
            </w:pPr>
          </w:p>
        </w:tc>
        <w:tc>
          <w:tcPr>
            <w:tcW w:w="435" w:type="dxa"/>
            <w:vMerge w:val="continue"/>
            <w:textDirection w:val="tbRlV"/>
            <w:vAlign w:val="center"/>
          </w:tcPr>
          <w:p>
            <w:pPr>
              <w:ind w:left="113" w:right="113"/>
              <w:jc w:val="center"/>
              <w:rPr>
                <w:rFonts w:hint="default" w:ascii="Times New Roman" w:hAnsi="Times New Roman" w:eastAsia="宋体" w:cs="Times New Roman"/>
                <w:color w:val="auto"/>
                <w:sz w:val="24"/>
                <w:szCs w:val="24"/>
              </w:rPr>
            </w:pPr>
          </w:p>
        </w:tc>
        <w:tc>
          <w:tcPr>
            <w:tcW w:w="1365"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color w:val="auto"/>
                <w:kern w:val="0"/>
                <w:sz w:val="24"/>
                <w:szCs w:val="24"/>
                <w:lang w:eastAsia="zh-CN"/>
              </w:rPr>
              <w:t>污水处理站污泥</w:t>
            </w:r>
          </w:p>
        </w:tc>
        <w:tc>
          <w:tcPr>
            <w:tcW w:w="1478" w:type="dxa"/>
            <w:vMerge w:val="continue"/>
            <w:vAlign w:val="center"/>
          </w:tcPr>
          <w:p>
            <w:pPr>
              <w:jc w:val="center"/>
              <w:rPr>
                <w:rFonts w:hint="default" w:ascii="Times New Roman" w:hAnsi="Times New Roman" w:eastAsia="宋体" w:cs="Times New Roman"/>
                <w:color w:val="auto"/>
                <w:sz w:val="24"/>
                <w:szCs w:val="24"/>
                <w:lang w:eastAsia="zh-CN"/>
              </w:rPr>
            </w:pPr>
          </w:p>
        </w:tc>
        <w:tc>
          <w:tcPr>
            <w:tcW w:w="2246" w:type="dxa"/>
            <w:vMerge w:val="continue"/>
            <w:vAlign w:val="center"/>
          </w:tcPr>
          <w:p>
            <w:pPr>
              <w:adjustRightInd w:val="0"/>
              <w:snapToGrid w:val="0"/>
              <w:jc w:val="center"/>
              <w:rPr>
                <w:rFonts w:hint="default" w:ascii="Times New Roman" w:hAnsi="Times New Roman" w:eastAsia="宋体" w:cs="Times New Roman"/>
                <w:color w:val="auto"/>
                <w:sz w:val="24"/>
                <w:szCs w:val="24"/>
                <w:lang w:eastAsia="zh-CN"/>
              </w:rPr>
            </w:pPr>
          </w:p>
        </w:tc>
        <w:tc>
          <w:tcPr>
            <w:tcW w:w="2563" w:type="dxa"/>
            <w:vMerge w:val="continue"/>
            <w:vAlign w:val="center"/>
          </w:tcPr>
          <w:p>
            <w:pPr>
              <w:jc w:val="center"/>
              <w:rPr>
                <w:rFonts w:hint="default" w:ascii="Times New Roman" w:hAnsi="Times New Roman" w:eastAsia="宋体" w:cs="Times New Roman"/>
                <w:color w:val="auto"/>
                <w:sz w:val="24"/>
                <w:szCs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97" w:hRule="atLeast"/>
        </w:trPr>
        <w:tc>
          <w:tcPr>
            <w:tcW w:w="435" w:type="dxa"/>
            <w:textDirection w:val="tbRlV"/>
            <w:vAlign w:val="center"/>
          </w:tcPr>
          <w:p>
            <w:pPr>
              <w:ind w:left="113" w:right="113"/>
              <w:jc w:val="center"/>
              <w:rPr>
                <w:rFonts w:hint="default" w:ascii="Times New Roman" w:hAnsi="Times New Roman" w:eastAsia="宋体" w:cs="Times New Roman"/>
                <w:color w:val="auto"/>
                <w:sz w:val="24"/>
                <w:szCs w:val="24"/>
              </w:rPr>
            </w:pPr>
          </w:p>
        </w:tc>
        <w:tc>
          <w:tcPr>
            <w:tcW w:w="435" w:type="dxa"/>
            <w:textDirection w:val="tbRlV"/>
            <w:vAlign w:val="center"/>
          </w:tcPr>
          <w:p>
            <w:pPr>
              <w:ind w:left="113" w:right="113"/>
              <w:jc w:val="center"/>
              <w:rPr>
                <w:rFonts w:hint="default" w:ascii="Times New Roman" w:hAnsi="Times New Roman" w:eastAsia="宋体" w:cs="Times New Roman"/>
                <w:color w:val="auto"/>
                <w:sz w:val="24"/>
                <w:szCs w:val="24"/>
              </w:rPr>
            </w:pPr>
          </w:p>
        </w:tc>
        <w:tc>
          <w:tcPr>
            <w:tcW w:w="1365"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kern w:val="0"/>
                <w:sz w:val="24"/>
                <w:szCs w:val="24"/>
              </w:rPr>
              <w:t>生活垃圾</w:t>
            </w:r>
          </w:p>
        </w:tc>
        <w:tc>
          <w:tcPr>
            <w:tcW w:w="1478" w:type="dxa"/>
            <w:tcBorders>
              <w:top w:val="single" w:color="auto" w:sz="4" w:space="0"/>
            </w:tcBorders>
            <w:vAlign w:val="center"/>
          </w:tcPr>
          <w:p>
            <w:pPr>
              <w:jc w:val="center"/>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生活垃圾</w:t>
            </w:r>
          </w:p>
        </w:tc>
        <w:tc>
          <w:tcPr>
            <w:tcW w:w="2246" w:type="dxa"/>
            <w:vMerge w:val="continue"/>
            <w:vAlign w:val="center"/>
          </w:tcPr>
          <w:p>
            <w:pPr>
              <w:adjustRightInd w:val="0"/>
              <w:snapToGrid w:val="0"/>
              <w:jc w:val="center"/>
              <w:rPr>
                <w:rFonts w:hint="default" w:ascii="Times New Roman" w:hAnsi="Times New Roman" w:eastAsia="宋体" w:cs="Times New Roman"/>
                <w:color w:val="auto"/>
                <w:sz w:val="24"/>
                <w:szCs w:val="24"/>
                <w:lang w:eastAsia="zh-CN"/>
              </w:rPr>
            </w:pPr>
          </w:p>
        </w:tc>
        <w:tc>
          <w:tcPr>
            <w:tcW w:w="2563" w:type="dxa"/>
            <w:vMerge w:val="continue"/>
            <w:vAlign w:val="center"/>
          </w:tcPr>
          <w:p>
            <w:pPr>
              <w:jc w:val="center"/>
              <w:rPr>
                <w:rFonts w:hint="default" w:ascii="Times New Roman" w:hAnsi="Times New Roman" w:eastAsia="宋体" w:cs="Times New Roman"/>
                <w:color w:val="auto"/>
                <w:sz w:val="24"/>
                <w:szCs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54" w:hRule="atLeast"/>
        </w:trPr>
        <w:tc>
          <w:tcPr>
            <w:tcW w:w="435" w:type="dxa"/>
            <w:vMerge w:val="restart"/>
            <w:vAlign w:val="center"/>
          </w:tcPr>
          <w:p>
            <w:pPr>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噪</w:t>
            </w:r>
          </w:p>
          <w:p>
            <w:pPr>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声</w:t>
            </w:r>
          </w:p>
        </w:tc>
        <w:tc>
          <w:tcPr>
            <w:tcW w:w="435" w:type="dxa"/>
            <w:vAlign w:val="center"/>
          </w:tcPr>
          <w:p>
            <w:pPr>
              <w:jc w:val="center"/>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施工期</w:t>
            </w:r>
          </w:p>
        </w:tc>
        <w:tc>
          <w:tcPr>
            <w:tcW w:w="7652" w:type="dxa"/>
            <w:gridSpan w:val="4"/>
            <w:vAlign w:val="center"/>
          </w:tcPr>
          <w:p>
            <w:pPr>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落实严禁打桩机、振动棒等高噪音设备夜间施工，并选用低噪声的施工设备，在施工区周围设置隔声围挡；尽可能缩短工期等各种噪声防治措施后，可达《建筑施工场界环境噪声排放标准》GB 12523-2011中标准限值。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54" w:hRule="atLeast"/>
        </w:trPr>
        <w:tc>
          <w:tcPr>
            <w:tcW w:w="435" w:type="dxa"/>
            <w:vMerge w:val="continue"/>
            <w:vAlign w:val="center"/>
          </w:tcPr>
          <w:p>
            <w:pPr>
              <w:jc w:val="center"/>
              <w:rPr>
                <w:rFonts w:hint="default" w:ascii="Times New Roman" w:hAnsi="Times New Roman" w:eastAsia="宋体" w:cs="Times New Roman"/>
                <w:color w:val="auto"/>
                <w:sz w:val="24"/>
                <w:szCs w:val="24"/>
              </w:rPr>
            </w:pPr>
          </w:p>
        </w:tc>
        <w:tc>
          <w:tcPr>
            <w:tcW w:w="435" w:type="dxa"/>
            <w:vAlign w:val="center"/>
          </w:tcPr>
          <w:p>
            <w:pPr>
              <w:jc w:val="center"/>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营运期</w:t>
            </w:r>
          </w:p>
        </w:tc>
        <w:tc>
          <w:tcPr>
            <w:tcW w:w="1365" w:type="dxa"/>
            <w:vAlign w:val="center"/>
          </w:tcPr>
          <w:p>
            <w:pPr>
              <w:jc w:val="center"/>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社会噪声、设备噪声</w:t>
            </w:r>
          </w:p>
        </w:tc>
        <w:tc>
          <w:tcPr>
            <w:tcW w:w="1478" w:type="dxa"/>
            <w:vAlign w:val="center"/>
          </w:tcPr>
          <w:p>
            <w:pPr>
              <w:jc w:val="center"/>
              <w:rPr>
                <w:rFonts w:hint="default" w:ascii="Times New Roman" w:hAnsi="Times New Roman" w:eastAsia="宋体" w:cs="Times New Roman"/>
                <w:color w:val="auto"/>
                <w:sz w:val="24"/>
                <w:szCs w:val="24"/>
              </w:rPr>
            </w:pPr>
          </w:p>
        </w:tc>
        <w:tc>
          <w:tcPr>
            <w:tcW w:w="2246" w:type="dxa"/>
            <w:vAlign w:val="center"/>
          </w:tcPr>
          <w:p>
            <w:pPr>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厂界噪声值可达标</w:t>
            </w:r>
          </w:p>
        </w:tc>
        <w:tc>
          <w:tcPr>
            <w:tcW w:w="2563" w:type="dxa"/>
            <w:vAlign w:val="center"/>
          </w:tcPr>
          <w:p>
            <w:pPr>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达标排放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253" w:hRule="atLeast"/>
        </w:trPr>
        <w:tc>
          <w:tcPr>
            <w:tcW w:w="8522" w:type="dxa"/>
            <w:gridSpan w:val="6"/>
          </w:tcPr>
          <w:p>
            <w:pPr>
              <w:spacing w:line="360" w:lineRule="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color w:val="auto"/>
                <w:sz w:val="24"/>
                <w:szCs w:val="24"/>
              </w:rPr>
              <w:t>主要生态影响（不够时可附另页）</w:t>
            </w:r>
          </w:p>
          <w:p>
            <w:pPr>
              <w:widowControl/>
              <w:adjustRightInd w:val="0"/>
              <w:snapToGrid w:val="0"/>
              <w:spacing w:line="360" w:lineRule="auto"/>
              <w:ind w:firstLine="480" w:firstLineChars="200"/>
              <w:jc w:val="left"/>
              <w:rPr>
                <w:rFonts w:hint="default" w:ascii="Times New Roman" w:hAnsi="Times New Roman" w:eastAsia="宋体" w:cs="Times New Roman"/>
                <w:bCs/>
                <w:color w:val="auto"/>
                <w:sz w:val="24"/>
                <w:szCs w:val="24"/>
              </w:rPr>
            </w:pPr>
            <w:r>
              <w:rPr>
                <w:rFonts w:hint="default" w:ascii="Times New Roman" w:hAnsi="Times New Roman" w:eastAsia="宋体" w:cs="Times New Roman"/>
                <w:color w:val="auto"/>
                <w:sz w:val="24"/>
                <w:szCs w:val="24"/>
                <w:u w:val="none"/>
              </w:rPr>
              <w:t>严格做好营运期污染防治工作，确保营运期废水、废气和噪声的达标排放，固废作资源化、无害化处理，加强厂区及周围绿化工作，尽量提高绿化覆盖率，</w:t>
            </w:r>
            <w:r>
              <w:rPr>
                <w:rFonts w:hint="default" w:ascii="Times New Roman" w:hAnsi="Times New Roman" w:eastAsia="宋体" w:cs="Times New Roman"/>
                <w:color w:val="auto"/>
                <w:sz w:val="24"/>
                <w:szCs w:val="24"/>
                <w:u w:val="none"/>
                <w:lang w:eastAsia="zh-CN"/>
              </w:rPr>
              <w:t>提高</w:t>
            </w:r>
            <w:r>
              <w:rPr>
                <w:rFonts w:hint="eastAsia" w:ascii="Times New Roman" w:hAnsi="Times New Roman" w:cs="Times New Roman"/>
                <w:color w:val="auto"/>
                <w:sz w:val="24"/>
                <w:szCs w:val="24"/>
                <w:u w:val="none"/>
                <w:lang w:val="en-US" w:eastAsia="zh-CN"/>
              </w:rPr>
              <w:t>市场</w:t>
            </w:r>
            <w:r>
              <w:rPr>
                <w:rFonts w:hint="default" w:ascii="Times New Roman" w:hAnsi="Times New Roman" w:eastAsia="宋体" w:cs="Times New Roman"/>
                <w:color w:val="auto"/>
                <w:sz w:val="24"/>
                <w:szCs w:val="24"/>
                <w:u w:val="none"/>
                <w:lang w:eastAsia="zh-CN"/>
              </w:rPr>
              <w:t>形象</w:t>
            </w:r>
            <w:r>
              <w:rPr>
                <w:rFonts w:hint="default" w:ascii="Times New Roman" w:hAnsi="Times New Roman" w:eastAsia="宋体" w:cs="Times New Roman"/>
                <w:color w:val="auto"/>
                <w:sz w:val="24"/>
                <w:szCs w:val="24"/>
                <w:u w:val="none"/>
              </w:rPr>
              <w:t>。</w:t>
            </w:r>
          </w:p>
          <w:p>
            <w:pPr>
              <w:widowControl/>
              <w:adjustRightInd w:val="0"/>
              <w:snapToGrid w:val="0"/>
              <w:spacing w:line="360" w:lineRule="auto"/>
              <w:jc w:val="left"/>
              <w:rPr>
                <w:rFonts w:hint="default" w:ascii="Times New Roman" w:hAnsi="Times New Roman" w:eastAsia="宋体" w:cs="Times New Roman"/>
                <w:bCs/>
                <w:color w:val="auto"/>
                <w:sz w:val="24"/>
                <w:szCs w:val="24"/>
              </w:rPr>
            </w:pPr>
          </w:p>
          <w:p>
            <w:pPr>
              <w:pStyle w:val="33"/>
              <w:adjustRightInd w:val="0"/>
              <w:spacing w:line="360" w:lineRule="auto"/>
              <w:rPr>
                <w:rFonts w:hint="default" w:ascii="Times New Roman" w:hAnsi="Times New Roman" w:eastAsia="宋体" w:cs="Times New Roman"/>
                <w:color w:val="auto"/>
                <w:sz w:val="24"/>
                <w:szCs w:val="24"/>
              </w:rPr>
            </w:pPr>
          </w:p>
        </w:tc>
      </w:tr>
    </w:tbl>
    <w:p>
      <w:pPr>
        <w:rPr>
          <w:rFonts w:hint="default" w:ascii="Times New Roman" w:hAnsi="Times New Roman" w:eastAsia="宋体" w:cs="Times New Roman"/>
          <w:color w:val="0000FF"/>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outlineLvl w:val="0"/>
        <w:rPr>
          <w:rFonts w:hint="default" w:ascii="Times New Roman" w:hAnsi="Times New Roman" w:eastAsia="宋体" w:cs="Times New Roman"/>
          <w:b/>
          <w:color w:val="auto"/>
          <w:sz w:val="30"/>
          <w:szCs w:val="30"/>
        </w:rPr>
      </w:pPr>
      <w:bookmarkStart w:id="8" w:name="_Toc419629686"/>
      <w:r>
        <w:rPr>
          <w:rFonts w:hint="default" w:ascii="Times New Roman" w:hAnsi="Times New Roman" w:eastAsia="宋体" w:cs="Times New Roman"/>
          <w:b/>
          <w:color w:val="auto"/>
          <w:sz w:val="30"/>
          <w:szCs w:val="30"/>
          <w:lang w:eastAsia="zh-CN"/>
        </w:rPr>
        <w:t>九、</w:t>
      </w:r>
      <w:r>
        <w:rPr>
          <w:rFonts w:hint="default" w:ascii="Times New Roman" w:hAnsi="Times New Roman" w:eastAsia="宋体" w:cs="Times New Roman"/>
          <w:b/>
          <w:color w:val="auto"/>
          <w:sz w:val="30"/>
          <w:szCs w:val="30"/>
        </w:rPr>
        <w:t>结论与建议</w:t>
      </w:r>
      <w:bookmarkEnd w:id="8"/>
    </w:p>
    <w:tbl>
      <w:tblPr>
        <w:tblStyle w:val="24"/>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694" w:hRule="atLeast"/>
        </w:trPr>
        <w:tc>
          <w:tcPr>
            <w:tcW w:w="8522" w:type="dxa"/>
          </w:tcPr>
          <w:p>
            <w:pPr>
              <w:spacing w:line="360" w:lineRule="auto"/>
              <w:rPr>
                <w:rFonts w:hint="default"/>
                <w:b/>
                <w:bCs/>
                <w:color w:val="auto"/>
                <w:sz w:val="28"/>
                <w:szCs w:val="32"/>
              </w:rPr>
            </w:pPr>
            <w:r>
              <w:rPr>
                <w:rFonts w:hint="default"/>
                <w:b/>
                <w:bCs/>
                <w:color w:val="auto"/>
                <w:sz w:val="28"/>
                <w:szCs w:val="32"/>
              </w:rPr>
              <w:t>结论</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lang w:val="en-US" w:eastAsia="zh-CN"/>
              </w:rPr>
              <w:t>1、</w:t>
            </w:r>
            <w:r>
              <w:rPr>
                <w:rFonts w:hint="default" w:ascii="Times New Roman" w:hAnsi="Times New Roman" w:eastAsia="宋体" w:cs="Times New Roman"/>
                <w:b/>
                <w:bCs/>
                <w:color w:val="auto"/>
                <w:sz w:val="24"/>
                <w:szCs w:val="24"/>
              </w:rPr>
              <w:t>项目概况</w:t>
            </w:r>
          </w:p>
          <w:p>
            <w:pPr>
              <w:spacing w:line="360" w:lineRule="auto"/>
              <w:ind w:firstLine="480" w:firstLineChars="200"/>
              <w:rPr>
                <w:rFonts w:hint="default"/>
                <w:lang w:val="en-US" w:eastAsia="zh-CN"/>
              </w:rPr>
            </w:pPr>
            <w:r>
              <w:rPr>
                <w:rFonts w:hint="default" w:ascii="Times New Roman" w:hAnsi="Times New Roman" w:eastAsia="宋体" w:cs="Times New Roman"/>
                <w:color w:val="auto"/>
                <w:sz w:val="24"/>
                <w:szCs w:val="24"/>
                <w:u w:val="none"/>
              </w:rPr>
              <w:t>本项目位于</w:t>
            </w:r>
            <w:r>
              <w:rPr>
                <w:rFonts w:hint="eastAsia" w:ascii="Times New Roman" w:hAnsi="Times New Roman" w:cs="Times New Roman"/>
                <w:color w:val="auto"/>
                <w:sz w:val="24"/>
                <w:szCs w:val="24"/>
                <w:lang w:eastAsia="zh-CN"/>
              </w:rPr>
              <w:t>湖南省</w:t>
            </w:r>
            <w:r>
              <w:rPr>
                <w:rFonts w:hint="eastAsia" w:ascii="Times New Roman" w:hAnsi="Times New Roman" w:cs="Times New Roman"/>
                <w:color w:val="auto"/>
                <w:sz w:val="24"/>
                <w:szCs w:val="24"/>
                <w:lang w:val="en-US" w:eastAsia="zh-CN"/>
              </w:rPr>
              <w:t>岳阳市君山区柳林洲街道办事处上反嘴村、林角居委会和君山区水管会合围区域</w:t>
            </w:r>
            <w:r>
              <w:rPr>
                <w:rFonts w:hint="default" w:ascii="Times New Roman" w:hAnsi="Times New Roman" w:cs="Times New Roman"/>
                <w:color w:val="auto"/>
                <w:sz w:val="24"/>
                <w:szCs w:val="24"/>
                <w:lang w:val="en-US" w:eastAsia="zh-CN"/>
              </w:rPr>
              <w:t>，场地中心地理坐标为</w:t>
            </w:r>
            <w:r>
              <w:rPr>
                <w:rFonts w:hint="eastAsia" w:ascii="Times New Roman" w:hAnsi="Times New Roman" w:cs="Times New Roman"/>
                <w:color w:val="auto"/>
                <w:sz w:val="24"/>
                <w:szCs w:val="24"/>
                <w:lang w:val="en-US" w:eastAsia="zh-CN"/>
              </w:rPr>
              <w:t>东经</w:t>
            </w:r>
            <w:r>
              <w:rPr>
                <w:rFonts w:hint="default" w:ascii="Times New Roman" w:hAnsi="Times New Roman" w:cs="Times New Roman"/>
                <w:color w:val="auto"/>
                <w:sz w:val="24"/>
                <w:szCs w:val="24"/>
                <w:lang w:val="en-US" w:eastAsia="zh-CN"/>
              </w:rPr>
              <w:t>113° 3'4.00"，北纬29°26'51.00"</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地理位置详见附图1</w:t>
            </w:r>
            <w:r>
              <w:rPr>
                <w:rFonts w:hint="default" w:ascii="Times New Roman" w:hAnsi="Times New Roman" w:eastAsia="宋体" w:cs="Times New Roman"/>
                <w:color w:val="auto"/>
                <w:sz w:val="24"/>
                <w:szCs w:val="24"/>
                <w:u w:val="none"/>
                <w:lang w:eastAsia="zh-CN"/>
              </w:rPr>
              <w:t>，项目</w:t>
            </w:r>
            <w:r>
              <w:rPr>
                <w:rFonts w:hint="eastAsia" w:ascii="Times New Roman" w:hAnsi="Times New Roman" w:cs="Times New Roman"/>
                <w:color w:val="auto"/>
                <w:sz w:val="24"/>
                <w:szCs w:val="24"/>
                <w:u w:val="none"/>
                <w:lang w:val="en-US" w:eastAsia="zh-CN"/>
              </w:rPr>
              <w:t>选址地原为</w:t>
            </w:r>
            <w:r>
              <w:rPr>
                <w:rFonts w:hint="eastAsia" w:ascii="Times New Roman" w:hAnsi="Times New Roman" w:eastAsia="宋体" w:cs="Times New Roman"/>
                <w:color w:val="auto"/>
                <w:sz w:val="24"/>
                <w:szCs w:val="24"/>
                <w:u w:val="none"/>
                <w:lang w:eastAsia="zh-CN"/>
              </w:rPr>
              <w:t>大岳高速</w:t>
            </w:r>
            <w:r>
              <w:rPr>
                <w:rFonts w:hint="eastAsia" w:ascii="Times New Roman" w:hAnsi="Times New Roman" w:cs="Times New Roman"/>
                <w:color w:val="auto"/>
                <w:sz w:val="24"/>
                <w:szCs w:val="24"/>
                <w:u w:val="none"/>
                <w:lang w:val="en-US" w:eastAsia="zh-CN"/>
              </w:rPr>
              <w:t>十三、十四标段砼搅拌站用地，但随着大岳高速的建设完成，搅拌站早已停止运营，但项目地遗留部分生产设备，场地亦未清理完毕，</w:t>
            </w:r>
            <w:r>
              <w:rPr>
                <w:rFonts w:hint="eastAsia" w:ascii="Times New Roman" w:hAnsi="Times New Roman" w:cs="Times New Roman"/>
                <w:color w:val="auto"/>
                <w:sz w:val="24"/>
                <w:szCs w:val="24"/>
                <w:lang w:eastAsia="zh-CN"/>
              </w:rPr>
              <w:t>岳阳市君山区商务粮食局</w:t>
            </w:r>
            <w:r>
              <w:rPr>
                <w:rFonts w:hint="eastAsia" w:ascii="Times New Roman" w:hAnsi="Times New Roman" w:cs="Times New Roman"/>
                <w:color w:val="auto"/>
                <w:sz w:val="24"/>
                <w:szCs w:val="24"/>
                <w:u w:val="none"/>
                <w:lang w:val="en-US" w:eastAsia="zh-CN"/>
              </w:rPr>
              <w:t>已向规划部门申请，详见项目附件5-附件9，现项目用地已改为批发市场用地，能满足本项目的建设要求，根据现场踏勘，项目南面、西面、北面均为耕地，东面临近东洞庭湖大堤（距大堤距离为57m，且有生态停车场进行了隔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b w:val="0"/>
                <w:bCs w:val="0"/>
                <w:color w:val="0000FF"/>
                <w:sz w:val="24"/>
                <w:szCs w:val="24"/>
              </w:rPr>
            </w:pPr>
            <w:r>
              <w:rPr>
                <w:rFonts w:hint="eastAsia" w:ascii="Times New Roman" w:hAnsi="Times New Roman" w:eastAsia="宋体" w:cs="Times New Roman"/>
                <w:color w:val="auto"/>
                <w:sz w:val="24"/>
                <w:szCs w:val="24"/>
              </w:rPr>
              <w:t>本项目建设内容包括君山区景明农产品市场（一期）建筑工程以及停车场、道路广场、绿地等配套设施。项目总用地面积19155.2㎡、净用地面积19155.2㎡，建筑占地面积4789㎡，规划总建筑面积9957㎡，计容建筑面积9957㎡，主要包括农产品交易市场8238㎡</w:t>
            </w:r>
            <w:r>
              <w:rPr>
                <w:rFonts w:hint="eastAsia" w:ascii="Times New Roman" w:hAnsi="Times New Roman" w:cs="Times New Roman"/>
                <w:color w:val="auto"/>
                <w:sz w:val="24"/>
                <w:szCs w:val="24"/>
                <w:lang w:eastAsia="zh-CN"/>
              </w:rPr>
              <w:t>（</w:t>
            </w:r>
            <w:r>
              <w:rPr>
                <w:rFonts w:hint="default" w:ascii="Times New Roman" w:hAnsi="Times New Roman" w:eastAsia="宋体" w:cs="Times New Roman"/>
                <w:kern w:val="0"/>
                <w:sz w:val="24"/>
                <w:szCs w:val="24"/>
              </w:rPr>
              <w:t>2栋2F建筑</w:t>
            </w:r>
            <w:r>
              <w:rPr>
                <w:rFonts w:hint="eastAsia" w:ascii="Times New Roman" w:hAnsi="Times New Roman" w:cs="Times New Roman"/>
                <w:color w:val="auto"/>
                <w:sz w:val="24"/>
                <w:szCs w:val="24"/>
                <w:lang w:eastAsia="zh-CN"/>
              </w:rPr>
              <w:t>）</w:t>
            </w:r>
            <w:r>
              <w:rPr>
                <w:rFonts w:hint="eastAsia" w:ascii="Times New Roman" w:hAnsi="Times New Roman" w:eastAsia="宋体" w:cs="Times New Roman"/>
                <w:color w:val="auto"/>
                <w:sz w:val="24"/>
                <w:szCs w:val="24"/>
              </w:rPr>
              <w:t>，管理用房（包括电商平台、农产品展厅、农产品检测中心等）1603㎡</w:t>
            </w:r>
            <w:r>
              <w:rPr>
                <w:rFonts w:hint="eastAsia" w:ascii="Times New Roman" w:hAnsi="Times New Roman" w:cs="Times New Roman"/>
                <w:color w:val="auto"/>
                <w:sz w:val="24"/>
                <w:szCs w:val="24"/>
                <w:lang w:eastAsia="zh-CN"/>
              </w:rPr>
              <w:t>（</w:t>
            </w:r>
            <w:r>
              <w:rPr>
                <w:rFonts w:hint="default" w:ascii="Times New Roman" w:hAnsi="Times New Roman" w:eastAsia="宋体" w:cs="Times New Roman"/>
                <w:kern w:val="0"/>
                <w:sz w:val="24"/>
                <w:szCs w:val="24"/>
              </w:rPr>
              <w:t>1栋3F建筑：其中1-2F为交易市场，3F为管理用房。</w:t>
            </w:r>
            <w:r>
              <w:rPr>
                <w:rFonts w:hint="eastAsia" w:ascii="Times New Roman" w:hAnsi="Times New Roman" w:cs="Times New Roman"/>
                <w:color w:val="auto"/>
                <w:sz w:val="24"/>
                <w:szCs w:val="24"/>
                <w:lang w:eastAsia="zh-CN"/>
              </w:rPr>
              <w:t>）</w:t>
            </w:r>
            <w:r>
              <w:rPr>
                <w:rFonts w:hint="eastAsia" w:ascii="Times New Roman" w:hAnsi="Times New Roman" w:eastAsia="宋体" w:cs="Times New Roman"/>
                <w:color w:val="auto"/>
                <w:sz w:val="24"/>
                <w:szCs w:val="24"/>
              </w:rPr>
              <w:t>，配套设施116㎡（包括公共厕所及垃圾站116㎡）；配套道路、广场7742.92㎡，配套地面停车场3750㎡（设置地面车位150个），配套绿地面积2873.28㎡，建筑密度25.0%，容积率0.52，绿地率15%。</w:t>
            </w:r>
            <w:r>
              <w:rPr>
                <w:rFonts w:hint="default" w:ascii="Times New Roman" w:hAnsi="Times New Roman" w:eastAsia="宋体" w:cs="Times New Roman"/>
                <w:color w:val="auto"/>
                <w:sz w:val="24"/>
                <w:szCs w:val="24"/>
              </w:rPr>
              <w:t>项目总投资</w:t>
            </w:r>
            <w:r>
              <w:rPr>
                <w:rFonts w:hint="eastAsia" w:ascii="Times New Roman" w:hAnsi="Times New Roman" w:eastAsia="宋体" w:cs="Times New Roman"/>
                <w:color w:val="auto"/>
                <w:sz w:val="24"/>
                <w:szCs w:val="24"/>
              </w:rPr>
              <w:t>2768.34</w:t>
            </w:r>
            <w:r>
              <w:rPr>
                <w:rFonts w:hint="default" w:ascii="Times New Roman" w:hAnsi="Times New Roman" w:eastAsia="宋体" w:cs="Times New Roman"/>
                <w:color w:val="auto"/>
                <w:sz w:val="24"/>
                <w:szCs w:val="24"/>
              </w:rPr>
              <w:t>万元，其中环保投资金额</w:t>
            </w:r>
            <w:r>
              <w:rPr>
                <w:rFonts w:hint="eastAsia" w:ascii="Times New Roman" w:hAnsi="Times New Roman" w:eastAsia="宋体" w:cs="Times New Roman"/>
                <w:color w:val="auto"/>
                <w:sz w:val="24"/>
                <w:szCs w:val="24"/>
                <w:lang w:val="en-US" w:eastAsia="zh-CN"/>
              </w:rPr>
              <w:t>58</w:t>
            </w:r>
            <w:r>
              <w:rPr>
                <w:rFonts w:hint="default" w:ascii="Times New Roman" w:hAnsi="Times New Roman" w:eastAsia="宋体" w:cs="Times New Roman"/>
                <w:color w:val="auto"/>
                <w:sz w:val="24"/>
                <w:szCs w:val="24"/>
              </w:rPr>
              <w:t>万元，占总投资比例的</w:t>
            </w:r>
            <w:r>
              <w:rPr>
                <w:rFonts w:hint="eastAsia" w:ascii="Times New Roman" w:hAnsi="Times New Roman" w:eastAsia="宋体" w:cs="Times New Roman"/>
                <w:color w:val="auto"/>
                <w:sz w:val="24"/>
                <w:szCs w:val="24"/>
                <w:lang w:val="en-US" w:eastAsia="zh-CN"/>
              </w:rPr>
              <w:t>11</w:t>
            </w:r>
            <w:r>
              <w:rPr>
                <w:rFonts w:hint="default"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rPr>
              <w:t>%。</w:t>
            </w:r>
          </w:p>
          <w:p>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lang w:val="en-US" w:eastAsia="zh-CN"/>
              </w:rPr>
              <w:t>2、</w:t>
            </w:r>
            <w:r>
              <w:rPr>
                <w:rFonts w:hint="default" w:ascii="Times New Roman" w:hAnsi="Times New Roman" w:eastAsia="宋体" w:cs="Times New Roman"/>
                <w:b w:val="0"/>
                <w:bCs w:val="0"/>
                <w:color w:val="auto"/>
                <w:sz w:val="24"/>
                <w:szCs w:val="24"/>
              </w:rPr>
              <w:t>区域环境质量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（1）环境空气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b w:val="0"/>
                <w:bCs w:val="0"/>
                <w:color w:val="auto"/>
                <w:sz w:val="24"/>
                <w:szCs w:val="24"/>
              </w:rPr>
            </w:pPr>
            <w:bookmarkStart w:id="9" w:name="_Toc335379035"/>
            <w:bookmarkStart w:id="10" w:name="_Toc335379100"/>
            <w:r>
              <w:rPr>
                <w:rFonts w:hint="default" w:ascii="Times New Roman" w:hAnsi="Times New Roman" w:eastAsia="宋体" w:cs="Times New Roman"/>
                <w:b w:val="0"/>
                <w:bCs w:val="0"/>
                <w:color w:val="auto"/>
                <w:sz w:val="24"/>
                <w:szCs w:val="24"/>
              </w:rPr>
              <w:t>项目所在区域环境空气中SO</w:t>
            </w:r>
            <w:r>
              <w:rPr>
                <w:rFonts w:hint="default" w:ascii="Times New Roman" w:hAnsi="Times New Roman" w:eastAsia="宋体" w:cs="Times New Roman"/>
                <w:b w:val="0"/>
                <w:bCs w:val="0"/>
                <w:color w:val="auto"/>
                <w:sz w:val="24"/>
                <w:szCs w:val="24"/>
                <w:vertAlign w:val="subscript"/>
              </w:rPr>
              <w:t>2</w:t>
            </w:r>
            <w:r>
              <w:rPr>
                <w:rFonts w:hint="default" w:ascii="Times New Roman" w:hAnsi="Times New Roman" w:eastAsia="宋体" w:cs="Times New Roman"/>
                <w:b w:val="0"/>
                <w:bCs w:val="0"/>
                <w:color w:val="auto"/>
                <w:sz w:val="24"/>
                <w:szCs w:val="24"/>
              </w:rPr>
              <w:t>、NO</w:t>
            </w:r>
            <w:r>
              <w:rPr>
                <w:rFonts w:hint="default" w:ascii="Times New Roman" w:hAnsi="Times New Roman" w:eastAsia="宋体" w:cs="Times New Roman"/>
                <w:b w:val="0"/>
                <w:bCs w:val="0"/>
                <w:color w:val="auto"/>
                <w:sz w:val="24"/>
                <w:szCs w:val="24"/>
                <w:vertAlign w:val="subscript"/>
              </w:rPr>
              <w:t>2</w:t>
            </w:r>
            <w:r>
              <w:rPr>
                <w:rFonts w:hint="default" w:ascii="Times New Roman" w:hAnsi="Times New Roman" w:eastAsia="宋体" w:cs="Times New Roman"/>
                <w:b w:val="0"/>
                <w:bCs w:val="0"/>
                <w:color w:val="auto"/>
                <w:sz w:val="24"/>
                <w:szCs w:val="24"/>
              </w:rPr>
              <w:t>、和PM</w:t>
            </w:r>
            <w:r>
              <w:rPr>
                <w:rFonts w:hint="default" w:ascii="Times New Roman" w:hAnsi="Times New Roman" w:eastAsia="宋体" w:cs="Times New Roman"/>
                <w:b w:val="0"/>
                <w:bCs w:val="0"/>
                <w:color w:val="auto"/>
                <w:sz w:val="24"/>
                <w:szCs w:val="24"/>
                <w:vertAlign w:val="subscript"/>
              </w:rPr>
              <w:t>10</w:t>
            </w:r>
            <w:r>
              <w:rPr>
                <w:rFonts w:hint="default" w:ascii="Times New Roman" w:hAnsi="Times New Roman" w:eastAsia="宋体" w:cs="Times New Roman"/>
                <w:b w:val="0"/>
                <w:bCs w:val="0"/>
                <w:color w:val="auto"/>
                <w:sz w:val="24"/>
                <w:szCs w:val="24"/>
              </w:rPr>
              <w:t>各监测因子均符合《环境空气质量标准》（GB3095-2012）中的二级标准要求，区域环境空气质量较好。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（2）地表水环境</w:t>
            </w:r>
            <w:bookmarkEnd w:id="9"/>
            <w:bookmarkEnd w:id="10"/>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b w:val="0"/>
                <w:bCs w:val="0"/>
                <w:color w:val="auto"/>
                <w:sz w:val="24"/>
                <w:szCs w:val="24"/>
              </w:rPr>
            </w:pPr>
            <w:bookmarkStart w:id="11" w:name="_Toc335379102"/>
            <w:bookmarkStart w:id="12" w:name="_Toc335379037"/>
            <w:r>
              <w:rPr>
                <w:rFonts w:hint="default" w:ascii="Times New Roman" w:hAnsi="Times New Roman" w:eastAsia="宋体" w:cs="Times New Roman"/>
                <w:b w:val="0"/>
                <w:bCs w:val="0"/>
                <w:color w:val="auto"/>
                <w:sz w:val="24"/>
                <w:szCs w:val="24"/>
                <w:lang w:eastAsia="zh-CN"/>
              </w:rPr>
              <w:t>根据</w:t>
            </w:r>
            <w:r>
              <w:rPr>
                <w:rFonts w:hint="eastAsia" w:ascii="Times New Roman" w:hAnsi="Times New Roman" w:cs="Times New Roman"/>
                <w:b w:val="0"/>
                <w:bCs w:val="0"/>
                <w:color w:val="auto"/>
                <w:sz w:val="24"/>
                <w:szCs w:val="24"/>
                <w:lang w:eastAsia="zh-CN"/>
              </w:rPr>
              <w:t>监测报告可知，</w:t>
            </w:r>
            <w:r>
              <w:rPr>
                <w:rFonts w:hint="default" w:ascii="Times New Roman" w:hAnsi="Times New Roman" w:eastAsia="宋体" w:cs="Times New Roman"/>
                <w:b w:val="0"/>
                <w:bCs w:val="0"/>
                <w:color w:val="auto"/>
                <w:sz w:val="24"/>
                <w:szCs w:val="24"/>
              </w:rPr>
              <w:t>项目所在</w:t>
            </w:r>
            <w:r>
              <w:rPr>
                <w:rFonts w:hint="default" w:ascii="Times New Roman" w:hAnsi="Times New Roman" w:eastAsia="宋体" w:cs="Times New Roman"/>
                <w:b w:val="0"/>
                <w:bCs w:val="0"/>
                <w:color w:val="auto"/>
                <w:sz w:val="24"/>
                <w:szCs w:val="24"/>
                <w:lang w:eastAsia="zh-CN"/>
              </w:rPr>
              <w:t>地</w:t>
            </w:r>
            <w:r>
              <w:rPr>
                <w:rFonts w:hint="default" w:ascii="Times New Roman" w:hAnsi="Times New Roman" w:eastAsia="宋体" w:cs="Times New Roman"/>
                <w:b w:val="0"/>
                <w:bCs w:val="0"/>
                <w:color w:val="auto"/>
                <w:sz w:val="24"/>
                <w:szCs w:val="24"/>
              </w:rPr>
              <w:t>水质满足《地表水环境质量标准》（GB3838-2002）的III类水质标准。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（3）声环境</w:t>
            </w:r>
            <w:bookmarkEnd w:id="11"/>
            <w:bookmarkEnd w:id="1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该项目所在地周围为无大型噪声污染源，昼夜噪声均已达到《声环境质量标准》（GB3096-2008）的2类标准。</w:t>
            </w:r>
          </w:p>
          <w:p>
            <w:pPr>
              <w:keepNext w:val="0"/>
              <w:keepLines w:val="0"/>
              <w:pageBreakBefore w:val="0"/>
              <w:numPr>
                <w:ilvl w:val="0"/>
                <w:numId w:val="8"/>
              </w:numPr>
              <w:kinsoku/>
              <w:wordWrap/>
              <w:overflowPunct/>
              <w:topLinePunct w:val="0"/>
              <w:autoSpaceDE/>
              <w:autoSpaceDN/>
              <w:bidi w:val="0"/>
              <w:spacing w:line="360" w:lineRule="auto"/>
              <w:ind w:firstLine="480" w:firstLineChars="200"/>
              <w:jc w:val="both"/>
              <w:textAlignment w:val="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环境影响分析</w:t>
            </w:r>
            <w:r>
              <w:rPr>
                <w:rFonts w:hint="eastAsia" w:ascii="Times New Roman" w:hAnsi="Times New Roman" w:cs="Times New Roman"/>
                <w:b w:val="0"/>
                <w:bCs w:val="0"/>
                <w:color w:val="auto"/>
                <w:sz w:val="24"/>
                <w:szCs w:val="24"/>
                <w:lang w:eastAsia="zh-CN"/>
              </w:rPr>
              <w:t>结论</w:t>
            </w:r>
          </w:p>
          <w:p>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imes New Roman" w:hAnsi="Times New Roman" w:eastAsia="宋体" w:cs="Times New Roman"/>
                <w:b w:val="0"/>
                <w:bCs w:val="0"/>
                <w:color w:val="auto"/>
                <w:sz w:val="24"/>
                <w:szCs w:val="24"/>
                <w:lang w:eastAsia="zh-CN"/>
              </w:rPr>
            </w:pPr>
            <w:r>
              <w:rPr>
                <w:rFonts w:hint="default" w:ascii="Times New Roman" w:hAnsi="Times New Roman" w:eastAsia="宋体" w:cs="Times New Roman"/>
                <w:b w:val="0"/>
                <w:bCs w:val="0"/>
                <w:color w:val="auto"/>
                <w:sz w:val="24"/>
                <w:szCs w:val="24"/>
                <w:lang w:val="en-US" w:eastAsia="zh-CN"/>
              </w:rPr>
              <w:t>3.1</w:t>
            </w:r>
            <w:r>
              <w:rPr>
                <w:rFonts w:hint="default" w:ascii="Times New Roman" w:hAnsi="Times New Roman" w:eastAsia="宋体" w:cs="Times New Roman"/>
                <w:b w:val="0"/>
                <w:bCs w:val="0"/>
                <w:color w:val="auto"/>
                <w:sz w:val="24"/>
                <w:szCs w:val="24"/>
              </w:rPr>
              <w:t>施工期环境影响</w:t>
            </w:r>
            <w:r>
              <w:rPr>
                <w:rFonts w:hint="eastAsia" w:ascii="Times New Roman" w:hAnsi="Times New Roman" w:cs="Times New Roman"/>
                <w:b w:val="0"/>
                <w:bCs w:val="0"/>
                <w:color w:val="auto"/>
                <w:sz w:val="24"/>
                <w:szCs w:val="24"/>
                <w:lang w:eastAsia="zh-CN"/>
              </w:rPr>
              <w:t>结论</w:t>
            </w:r>
          </w:p>
          <w:p>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本项目</w:t>
            </w:r>
            <w:r>
              <w:rPr>
                <w:rFonts w:hint="default" w:ascii="Times New Roman" w:hAnsi="Times New Roman" w:eastAsia="宋体" w:cs="Times New Roman"/>
                <w:b w:val="0"/>
                <w:bCs w:val="0"/>
                <w:color w:val="auto"/>
                <w:sz w:val="24"/>
                <w:szCs w:val="24"/>
                <w:lang w:eastAsia="zh-CN"/>
              </w:rPr>
              <w:t>为</w:t>
            </w:r>
            <w:r>
              <w:rPr>
                <w:rFonts w:hint="eastAsia" w:ascii="Times New Roman" w:hAnsi="Times New Roman" w:cs="Times New Roman"/>
                <w:b w:val="0"/>
                <w:bCs w:val="0"/>
                <w:color w:val="auto"/>
                <w:sz w:val="24"/>
                <w:szCs w:val="24"/>
                <w:lang w:val="en-US" w:eastAsia="zh-CN"/>
              </w:rPr>
              <w:t>农产品市场</w:t>
            </w:r>
            <w:r>
              <w:rPr>
                <w:rFonts w:hint="default" w:ascii="Times New Roman" w:hAnsi="Times New Roman" w:eastAsia="宋体" w:cs="Times New Roman"/>
                <w:b w:val="0"/>
                <w:bCs w:val="0"/>
                <w:color w:val="auto"/>
                <w:sz w:val="24"/>
                <w:szCs w:val="24"/>
              </w:rPr>
              <w:t>建设项目，施工前应制定确实可行的污染防治方案，确保施工过程中尽量减少水土流失，减少施工扬尘和机械施工噪声对周围环境的影响；本项目在搞好施工期污染防治后，本项目施工扬尘和机械施工噪声对周围环境和保护对象的影响不会太明显，但也要取得周围群众的支持和谅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3.2营运期环境影响分析结论</w:t>
            </w:r>
          </w:p>
          <w:p>
            <w:pPr>
              <w:keepNext w:val="0"/>
              <w:keepLines w:val="0"/>
              <w:pageBreakBefore w:val="0"/>
              <w:kinsoku/>
              <w:wordWrap/>
              <w:overflowPunct/>
              <w:topLinePunct w:val="0"/>
              <w:autoSpaceDE/>
              <w:autoSpaceDN/>
              <w:bidi w:val="0"/>
              <w:spacing w:line="360" w:lineRule="auto"/>
              <w:ind w:firstLine="480" w:firstLineChars="200"/>
              <w:jc w:val="both"/>
              <w:textAlignment w:val="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（1）大气环境影响分析</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color w:val="auto"/>
                <w:spacing w:val="6"/>
                <w:sz w:val="24"/>
                <w:szCs w:val="24"/>
                <w:lang w:val="en-US" w:eastAsia="zh-CN" w:bidi="ar"/>
              </w:rPr>
            </w:pPr>
            <w:r>
              <w:rPr>
                <w:rFonts w:hint="eastAsia" w:ascii="Times New Roman" w:hAnsi="Times New Roman" w:cs="Times New Roman"/>
                <w:b w:val="0"/>
                <w:bCs w:val="0"/>
                <w:color w:val="auto"/>
                <w:sz w:val="24"/>
                <w:szCs w:val="24"/>
                <w:lang w:val="en-US" w:eastAsia="zh-CN"/>
              </w:rPr>
              <w:t>本项目为农产品市场，项目废气主要为</w:t>
            </w:r>
            <w:r>
              <w:rPr>
                <w:rFonts w:hint="eastAsia"/>
                <w:color w:val="auto"/>
                <w:spacing w:val="6"/>
                <w:sz w:val="24"/>
                <w:szCs w:val="24"/>
                <w:lang w:val="en-US" w:eastAsia="zh-CN" w:bidi="ar"/>
              </w:rPr>
              <w:t>因运输或保鲜不当会造成水产品失活，未及时清理的尸体腐烂会产生的少量异味。通过设置封闭的垃圾收集间，将垃圾收集间设置废气抽排系统，并设置专门的抽风烟道，</w:t>
            </w:r>
            <w:r>
              <w:rPr>
                <w:rFonts w:hint="eastAsia"/>
                <w:color w:val="auto"/>
                <w:spacing w:val="6"/>
                <w:sz w:val="24"/>
                <w:szCs w:val="24"/>
                <w:u w:val="single"/>
                <w:lang w:val="en-US" w:eastAsia="zh-CN" w:bidi="ar"/>
              </w:rPr>
              <w:t>臭气</w:t>
            </w:r>
            <w:r>
              <w:rPr>
                <w:rFonts w:hint="eastAsia" w:ascii="Times New Roman" w:hAnsi="Times New Roman" w:cs="Times New Roman"/>
                <w:color w:val="auto"/>
                <w:sz w:val="24"/>
                <w:szCs w:val="24"/>
                <w:u w:val="single"/>
                <w:lang w:val="en-US" w:eastAsia="zh-CN"/>
              </w:rPr>
              <w:t>经活性炭（三个月更换一次）吸附后</w:t>
            </w:r>
            <w:r>
              <w:rPr>
                <w:rFonts w:hint="eastAsia" w:ascii="Times New Roman" w:hAnsi="Times New Roman" w:eastAsia="宋体" w:cs="Times New Roman"/>
                <w:color w:val="auto"/>
                <w:sz w:val="24"/>
                <w:szCs w:val="24"/>
                <w:u w:val="single"/>
                <w:lang w:val="en-US" w:eastAsia="zh-CN"/>
              </w:rPr>
              <w:t>引致楼顶排放</w:t>
            </w:r>
            <w:r>
              <w:rPr>
                <w:rFonts w:hint="eastAsia"/>
                <w:color w:val="auto"/>
                <w:spacing w:val="6"/>
                <w:sz w:val="24"/>
                <w:szCs w:val="24"/>
                <w:lang w:val="en-US" w:eastAsia="zh-CN" w:bidi="ar"/>
              </w:rPr>
              <w:t>。同时，每日定时清理市场内产生的垃圾，做到日产日清，降低臭气对周围带去环境的影响，做到上述措施后，项目农产品区产生的异味对周围大气环境影响不大。</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color w:val="auto"/>
                <w:spacing w:val="6"/>
                <w:sz w:val="24"/>
                <w:szCs w:val="24"/>
                <w:lang w:bidi="ar"/>
              </w:rPr>
            </w:pPr>
            <w:r>
              <w:rPr>
                <w:rFonts w:hint="eastAsia" w:ascii="Times New Roman" w:hAnsi="Times New Roman" w:cs="Times New Roman"/>
                <w:bCs/>
                <w:color w:val="auto"/>
                <w:sz w:val="24"/>
                <w:szCs w:val="24"/>
                <w:u w:val="none"/>
                <w:lang w:eastAsia="zh-CN"/>
              </w:rPr>
              <w:t>②</w:t>
            </w:r>
            <w:r>
              <w:rPr>
                <w:color w:val="auto"/>
                <w:spacing w:val="6"/>
                <w:sz w:val="24"/>
                <w:szCs w:val="24"/>
                <w:lang w:bidi="ar"/>
              </w:rPr>
              <w:t>备用柴油发电机</w:t>
            </w:r>
            <w:r>
              <w:rPr>
                <w:rFonts w:hint="eastAsia"/>
                <w:color w:val="auto"/>
                <w:spacing w:val="6"/>
                <w:sz w:val="24"/>
                <w:szCs w:val="24"/>
                <w:lang w:bidi="ar"/>
              </w:rPr>
              <w:t>产生的</w:t>
            </w:r>
            <w:r>
              <w:rPr>
                <w:color w:val="auto"/>
                <w:spacing w:val="6"/>
                <w:sz w:val="24"/>
                <w:szCs w:val="24"/>
                <w:lang w:bidi="ar"/>
              </w:rPr>
              <w:t>燃油废气</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cs="宋体"/>
                <w:color w:val="auto"/>
                <w:sz w:val="24"/>
                <w:szCs w:val="24"/>
                <w:lang w:bidi="ar"/>
              </w:rPr>
            </w:pPr>
            <w:r>
              <w:rPr>
                <w:rFonts w:hint="eastAsia" w:cs="宋体"/>
                <w:color w:val="auto"/>
                <w:sz w:val="24"/>
                <w:szCs w:val="24"/>
                <w:lang w:bidi="ar"/>
              </w:rPr>
              <w:t>本项目采用轻质柴油做燃料（</w:t>
            </w:r>
            <w:r>
              <w:rPr>
                <w:rFonts w:cs="宋体"/>
                <w:color w:val="auto"/>
                <w:sz w:val="24"/>
                <w:szCs w:val="24"/>
                <w:lang w:bidi="ar"/>
              </w:rPr>
              <w:t>S</w:t>
            </w:r>
            <w:r>
              <w:rPr>
                <w:rFonts w:hint="eastAsia" w:cs="宋体"/>
                <w:color w:val="auto"/>
                <w:sz w:val="24"/>
                <w:szCs w:val="24"/>
                <w:lang w:bidi="ar"/>
              </w:rPr>
              <w:t>≤</w:t>
            </w:r>
            <w:r>
              <w:rPr>
                <w:rFonts w:cs="宋体"/>
                <w:color w:val="auto"/>
                <w:sz w:val="24"/>
                <w:szCs w:val="24"/>
                <w:lang w:bidi="ar"/>
              </w:rPr>
              <w:t>0.2%</w:t>
            </w:r>
            <w:r>
              <w:rPr>
                <w:rFonts w:hint="eastAsia" w:cs="宋体"/>
                <w:color w:val="auto"/>
                <w:sz w:val="24"/>
                <w:szCs w:val="24"/>
                <w:lang w:bidi="ar"/>
              </w:rPr>
              <w:t>），根据工程分析可知：柴油发电机燃油废气主要污染因子为烟尘、</w:t>
            </w:r>
            <w:r>
              <w:rPr>
                <w:rFonts w:cs="宋体"/>
                <w:color w:val="auto"/>
                <w:sz w:val="24"/>
                <w:szCs w:val="24"/>
                <w:lang w:bidi="ar"/>
              </w:rPr>
              <w:t>SO2</w:t>
            </w:r>
            <w:r>
              <w:rPr>
                <w:rFonts w:hint="eastAsia" w:cs="宋体"/>
                <w:color w:val="auto"/>
                <w:sz w:val="24"/>
                <w:szCs w:val="24"/>
                <w:lang w:bidi="ar"/>
              </w:rPr>
              <w:t>、</w:t>
            </w:r>
            <w:r>
              <w:rPr>
                <w:rFonts w:cs="宋体"/>
                <w:color w:val="auto"/>
                <w:sz w:val="24"/>
                <w:szCs w:val="24"/>
                <w:lang w:bidi="ar"/>
              </w:rPr>
              <w:t>NOx</w:t>
            </w:r>
            <w:r>
              <w:rPr>
                <w:rFonts w:hint="eastAsia" w:cs="宋体"/>
                <w:color w:val="auto"/>
                <w:sz w:val="24"/>
                <w:szCs w:val="24"/>
                <w:lang w:bidi="ar"/>
              </w:rPr>
              <w:t>、</w:t>
            </w:r>
            <w:r>
              <w:rPr>
                <w:rFonts w:cs="宋体"/>
                <w:color w:val="auto"/>
                <w:sz w:val="24"/>
                <w:szCs w:val="24"/>
                <w:lang w:bidi="ar"/>
              </w:rPr>
              <w:t>CO</w:t>
            </w:r>
            <w:r>
              <w:rPr>
                <w:rFonts w:hint="eastAsia" w:cs="宋体"/>
                <w:color w:val="auto"/>
                <w:sz w:val="24"/>
                <w:szCs w:val="24"/>
                <w:lang w:bidi="ar"/>
              </w:rPr>
              <w:t>、</w:t>
            </w:r>
            <w:r>
              <w:rPr>
                <w:rFonts w:cs="宋体"/>
                <w:color w:val="auto"/>
                <w:sz w:val="24"/>
                <w:szCs w:val="24"/>
                <w:lang w:bidi="ar"/>
              </w:rPr>
              <w:t>PM10</w:t>
            </w:r>
            <w:r>
              <w:rPr>
                <w:rFonts w:hint="eastAsia" w:cs="宋体"/>
                <w:color w:val="auto"/>
                <w:sz w:val="24"/>
                <w:szCs w:val="24"/>
                <w:lang w:bidi="ar"/>
              </w:rPr>
              <w:t>。备用柴油发电机组仅在市政电网停电时使用，间断作业，且工作时间短，因此污染物排放量少，</w:t>
            </w:r>
            <w:r>
              <w:rPr>
                <w:rFonts w:hint="eastAsia"/>
                <w:color w:val="auto"/>
                <w:spacing w:val="6"/>
                <w:sz w:val="24"/>
                <w:szCs w:val="24"/>
                <w:lang w:eastAsia="zh-CN" w:bidi="ar"/>
              </w:rPr>
              <w:t>通过设立</w:t>
            </w:r>
            <w:r>
              <w:rPr>
                <w:rFonts w:hint="eastAsia"/>
                <w:color w:val="auto"/>
                <w:spacing w:val="6"/>
                <w:sz w:val="24"/>
                <w:szCs w:val="24"/>
                <w:lang w:val="en-US" w:eastAsia="zh-CN" w:bidi="ar"/>
              </w:rPr>
              <w:t>1个独立隔声间放置柴油发电机，使用发电机工作时产生的废气通过排烟管道排至楼顶排放，</w:t>
            </w:r>
            <w:r>
              <w:rPr>
                <w:rFonts w:hint="eastAsia" w:cs="宋体"/>
                <w:color w:val="auto"/>
                <w:sz w:val="24"/>
                <w:szCs w:val="24"/>
                <w:lang w:bidi="ar"/>
              </w:rPr>
              <w:t>对环境影响小。</w:t>
            </w:r>
          </w:p>
          <w:p>
            <w:pPr>
              <w:keepNext w:val="0"/>
              <w:keepLines w:val="0"/>
              <w:pageBreakBefore w:val="0"/>
              <w:widowControl w:val="0"/>
              <w:kinsoku/>
              <w:wordWrap/>
              <w:overflowPunct/>
              <w:topLinePunct w:val="0"/>
              <w:autoSpaceDE/>
              <w:autoSpaceDN/>
              <w:bidi w:val="0"/>
              <w:spacing w:line="360" w:lineRule="auto"/>
              <w:ind w:firstLine="504" w:firstLineChars="200"/>
              <w:textAlignment w:val="auto"/>
              <w:rPr>
                <w:rFonts w:hint="eastAsia" w:cs="宋体"/>
                <w:color w:val="auto"/>
                <w:spacing w:val="6"/>
                <w:sz w:val="24"/>
                <w:szCs w:val="24"/>
                <w:u w:val="none" w:color="auto"/>
                <w:lang w:bidi="ar"/>
              </w:rPr>
            </w:pPr>
            <w:r>
              <w:rPr>
                <w:rFonts w:hint="eastAsia" w:cs="宋体"/>
                <w:color w:val="auto"/>
                <w:spacing w:val="6"/>
                <w:sz w:val="24"/>
                <w:szCs w:val="24"/>
                <w:u w:val="none" w:color="auto"/>
                <w:lang w:bidi="ar"/>
              </w:rPr>
              <w:t>综上，本项目废气在采取上述措施后，对周边大气环境影响不大。</w:t>
            </w:r>
          </w:p>
          <w:p>
            <w:pPr>
              <w:keepNext w:val="0"/>
              <w:keepLines w:val="0"/>
              <w:pageBreakBefore w:val="0"/>
              <w:kinsoku/>
              <w:wordWrap/>
              <w:overflowPunct/>
              <w:topLinePunct w:val="0"/>
              <w:autoSpaceDE/>
              <w:autoSpaceDN/>
              <w:bidi w:val="0"/>
              <w:spacing w:line="360" w:lineRule="auto"/>
              <w:ind w:firstLine="480" w:firstLineChars="200"/>
              <w:jc w:val="both"/>
              <w:textAlignment w:val="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（2）水环境影响分析</w:t>
            </w:r>
          </w:p>
          <w:p>
            <w:pPr>
              <w:keepNext w:val="0"/>
              <w:keepLines w:val="0"/>
              <w:pageBreakBefore w:val="0"/>
              <w:kinsoku/>
              <w:wordWrap/>
              <w:overflowPunct/>
              <w:topLinePunct w:val="0"/>
              <w:autoSpaceDE/>
              <w:autoSpaceDN/>
              <w:bidi w:val="0"/>
              <w:spacing w:line="360" w:lineRule="auto"/>
              <w:ind w:firstLine="480" w:firstLineChars="200"/>
              <w:jc w:val="both"/>
              <w:textAlignment w:val="auto"/>
              <w:rPr>
                <w:rFonts w:hint="eastAsia" w:ascii="Times New Roman" w:hAnsi="Times New Roman" w:cs="Times New Roman"/>
                <w:color w:val="auto"/>
                <w:sz w:val="24"/>
                <w:lang w:eastAsia="zh-CN"/>
              </w:rPr>
            </w:pPr>
            <w:r>
              <w:rPr>
                <w:rFonts w:hint="default" w:ascii="Times New Roman" w:hAnsi="Times New Roman" w:eastAsia="宋体" w:cs="Times New Roman"/>
                <w:color w:val="auto"/>
                <w:sz w:val="24"/>
                <w:szCs w:val="24"/>
                <w:u w:val="single"/>
              </w:rPr>
              <w:t>项目所在地尚无城市污水管网，</w:t>
            </w:r>
            <w:r>
              <w:rPr>
                <w:rFonts w:hint="eastAsia" w:ascii="Times New Roman" w:hAnsi="Times New Roman" w:cs="Times New Roman"/>
                <w:color w:val="auto"/>
                <w:sz w:val="24"/>
                <w:szCs w:val="24"/>
                <w:u w:val="single"/>
                <w:lang w:eastAsia="zh-CN"/>
              </w:rPr>
              <w:t>环评要求业主</w:t>
            </w:r>
            <w:r>
              <w:rPr>
                <w:rFonts w:hint="eastAsia" w:ascii="Times New Roman" w:hAnsi="Times New Roman" w:cs="Times New Roman"/>
                <w:color w:val="auto"/>
                <w:sz w:val="24"/>
                <w:szCs w:val="24"/>
                <w:u w:val="single"/>
                <w:lang w:val="en-US" w:eastAsia="zh-CN"/>
              </w:rPr>
              <w:t>应</w:t>
            </w:r>
            <w:r>
              <w:rPr>
                <w:rFonts w:hint="eastAsia" w:ascii="Times New Roman" w:hAnsi="Times New Roman" w:cs="Times New Roman"/>
                <w:color w:val="auto"/>
                <w:sz w:val="24"/>
                <w:szCs w:val="24"/>
                <w:u w:val="single"/>
                <w:lang w:eastAsia="zh-CN"/>
              </w:rPr>
              <w:t>自建</w:t>
            </w:r>
            <w:r>
              <w:rPr>
                <w:rFonts w:hint="eastAsia" w:ascii="Times New Roman" w:hAnsi="Times New Roman" w:cs="Times New Roman"/>
                <w:color w:val="auto"/>
                <w:sz w:val="24"/>
                <w:szCs w:val="24"/>
                <w:u w:val="single"/>
                <w:lang w:val="en-US" w:eastAsia="zh-CN"/>
              </w:rPr>
              <w:t>污水设施（地埋式一体化污水处理设施）并配套</w:t>
            </w:r>
            <w:r>
              <w:rPr>
                <w:rFonts w:hint="eastAsia" w:ascii="Times New Roman" w:hAnsi="Times New Roman" w:cs="Times New Roman"/>
                <w:color w:val="auto"/>
                <w:sz w:val="24"/>
                <w:szCs w:val="24"/>
                <w:u w:val="single"/>
                <w:lang w:eastAsia="zh-CN"/>
              </w:rPr>
              <w:t>污水管网，将</w:t>
            </w:r>
            <w:r>
              <w:rPr>
                <w:rFonts w:hint="eastAsia" w:ascii="Times New Roman" w:hAnsi="Times New Roman" w:cs="Times New Roman"/>
                <w:color w:val="auto"/>
                <w:sz w:val="24"/>
                <w:u w:val="single"/>
                <w:lang w:val="en-US" w:eastAsia="zh-CN"/>
              </w:rPr>
              <w:t>市场</w:t>
            </w:r>
            <w:r>
              <w:rPr>
                <w:rFonts w:hint="default" w:ascii="Times New Roman" w:hAnsi="Times New Roman" w:eastAsia="宋体" w:cs="Times New Roman"/>
                <w:color w:val="auto"/>
                <w:sz w:val="24"/>
                <w:u w:val="single"/>
              </w:rPr>
              <w:t>污水</w:t>
            </w:r>
            <w:r>
              <w:rPr>
                <w:rFonts w:hint="eastAsia" w:ascii="Times New Roman" w:hAnsi="Times New Roman" w:cs="Times New Roman"/>
                <w:color w:val="auto"/>
                <w:sz w:val="24"/>
                <w:u w:val="single"/>
                <w:lang w:val="en-US" w:eastAsia="zh-CN"/>
              </w:rPr>
              <w:t>和员工污水</w:t>
            </w:r>
            <w:r>
              <w:rPr>
                <w:rFonts w:hint="default" w:ascii="Times New Roman" w:hAnsi="Times New Roman" w:eastAsia="宋体" w:cs="Times New Roman"/>
                <w:color w:val="auto"/>
                <w:sz w:val="24"/>
                <w:u w:val="single"/>
              </w:rPr>
              <w:t>经处理后</w:t>
            </w:r>
            <w:r>
              <w:rPr>
                <w:rFonts w:hint="eastAsia" w:ascii="Times New Roman" w:hAnsi="Times New Roman" w:cs="Times New Roman"/>
                <w:color w:val="auto"/>
                <w:sz w:val="24"/>
                <w:u w:val="single"/>
                <w:lang w:eastAsia="zh-CN"/>
              </w:rPr>
              <w:t>满足</w:t>
            </w:r>
            <w:r>
              <w:rPr>
                <w:rFonts w:hint="default" w:ascii="Times New Roman" w:hAnsi="Times New Roman" w:eastAsia="宋体" w:cs="Times New Roman"/>
                <w:color w:val="auto"/>
                <w:sz w:val="24"/>
                <w:u w:val="single"/>
              </w:rPr>
              <w:t>《污水综合排放标准》（GB8978-1996）</w:t>
            </w:r>
            <w:r>
              <w:rPr>
                <w:rFonts w:hint="eastAsia" w:ascii="Times New Roman" w:hAnsi="Times New Roman" w:cs="Times New Roman"/>
                <w:color w:val="auto"/>
                <w:sz w:val="24"/>
                <w:u w:val="single"/>
                <w:lang w:val="en-US" w:eastAsia="zh-CN"/>
              </w:rPr>
              <w:t>一</w:t>
            </w:r>
            <w:r>
              <w:rPr>
                <w:rFonts w:hint="default" w:ascii="Times New Roman" w:hAnsi="Times New Roman" w:eastAsia="宋体" w:cs="Times New Roman"/>
                <w:color w:val="auto"/>
                <w:sz w:val="24"/>
                <w:u w:val="single"/>
              </w:rPr>
              <w:t>级标准</w:t>
            </w:r>
            <w:r>
              <w:rPr>
                <w:rFonts w:hint="eastAsia" w:ascii="Times New Roman" w:hAnsi="Times New Roman" w:cs="Times New Roman"/>
                <w:color w:val="auto"/>
                <w:sz w:val="24"/>
                <w:u w:val="single"/>
                <w:lang w:eastAsia="zh-CN"/>
              </w:rPr>
              <w:t>；待</w:t>
            </w:r>
            <w:r>
              <w:rPr>
                <w:rFonts w:hint="eastAsia" w:ascii="Times New Roman" w:hAnsi="Times New Roman" w:cs="Times New Roman"/>
                <w:color w:val="auto"/>
                <w:sz w:val="24"/>
                <w:u w:val="single"/>
                <w:lang w:val="en-US" w:eastAsia="zh-CN"/>
              </w:rPr>
              <w:t>区域污水管网对接后经化粪池处理后</w:t>
            </w:r>
            <w:r>
              <w:rPr>
                <w:rFonts w:hint="eastAsia" w:ascii="Times New Roman" w:hAnsi="Times New Roman" w:cs="Times New Roman"/>
                <w:color w:val="auto"/>
                <w:sz w:val="24"/>
                <w:u w:val="single"/>
                <w:lang w:eastAsia="zh-CN"/>
              </w:rPr>
              <w:t>满足</w:t>
            </w:r>
            <w:r>
              <w:rPr>
                <w:rFonts w:hint="default" w:ascii="Times New Roman" w:hAnsi="Times New Roman" w:eastAsia="宋体" w:cs="Times New Roman"/>
                <w:color w:val="auto"/>
                <w:sz w:val="24"/>
                <w:u w:val="single"/>
              </w:rPr>
              <w:t>《污水综合排放标准》（GB8978-1996）</w:t>
            </w:r>
            <w:r>
              <w:rPr>
                <w:rFonts w:hint="eastAsia" w:ascii="Times New Roman" w:hAnsi="Times New Roman" w:cs="Times New Roman"/>
                <w:color w:val="auto"/>
                <w:sz w:val="24"/>
                <w:u w:val="single"/>
                <w:lang w:val="en-US" w:eastAsia="zh-CN"/>
              </w:rPr>
              <w:t>三</w:t>
            </w:r>
            <w:r>
              <w:rPr>
                <w:rFonts w:hint="default" w:ascii="Times New Roman" w:hAnsi="Times New Roman" w:eastAsia="宋体" w:cs="Times New Roman"/>
                <w:color w:val="auto"/>
                <w:sz w:val="24"/>
                <w:u w:val="single"/>
              </w:rPr>
              <w:t>级标准</w:t>
            </w:r>
            <w:r>
              <w:rPr>
                <w:rFonts w:hint="eastAsia" w:ascii="Times New Roman" w:hAnsi="Times New Roman" w:cs="Times New Roman"/>
                <w:color w:val="auto"/>
                <w:sz w:val="24"/>
                <w:u w:val="single"/>
                <w:lang w:eastAsia="zh-CN"/>
              </w:rPr>
              <w:t>并满足君山第二污水厂的进水水质要求。</w:t>
            </w:r>
          </w:p>
          <w:p>
            <w:pPr>
              <w:keepNext w:val="0"/>
              <w:keepLines w:val="0"/>
              <w:pageBreakBefore w:val="0"/>
              <w:kinsoku/>
              <w:wordWrap/>
              <w:overflowPunct/>
              <w:topLinePunct w:val="0"/>
              <w:autoSpaceDE/>
              <w:autoSpaceDN/>
              <w:bidi w:val="0"/>
              <w:spacing w:line="360" w:lineRule="auto"/>
              <w:ind w:firstLine="480" w:firstLineChars="200"/>
              <w:jc w:val="both"/>
              <w:textAlignment w:val="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（3）声环境影响分析</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cs="Times New Roman"/>
                <w:b w:val="0"/>
                <w:bCs/>
                <w:color w:val="auto"/>
                <w:sz w:val="24"/>
                <w:szCs w:val="24"/>
                <w:u w:val="none"/>
                <w:lang w:eastAsia="zh-CN"/>
              </w:rPr>
            </w:pPr>
            <w:r>
              <w:rPr>
                <w:rFonts w:hint="default" w:ascii="Times New Roman" w:hAnsi="Times New Roman" w:cs="Times New Roman"/>
                <w:b w:val="0"/>
                <w:bCs/>
                <w:color w:val="auto"/>
                <w:sz w:val="24"/>
                <w:szCs w:val="24"/>
                <w:u w:val="none"/>
                <w:lang w:eastAsia="zh-CN"/>
              </w:rPr>
              <w:t>项目噪声主要为</w:t>
            </w:r>
            <w:r>
              <w:rPr>
                <w:rFonts w:hint="eastAsia" w:ascii="Times New Roman" w:hAnsi="Times New Roman" w:cs="Times New Roman"/>
                <w:b w:val="0"/>
                <w:bCs/>
                <w:color w:val="auto"/>
                <w:sz w:val="24"/>
                <w:szCs w:val="24"/>
                <w:u w:val="none"/>
                <w:lang w:eastAsia="zh-CN"/>
              </w:rPr>
              <w:t>买卖产生的社会噪声，其次为水泵、空调噪声、发电机噪声以及机动车辆噪声</w:t>
            </w:r>
            <w:r>
              <w:rPr>
                <w:rFonts w:hint="default" w:ascii="Times New Roman" w:hAnsi="Times New Roman" w:cs="Times New Roman"/>
                <w:b w:val="0"/>
                <w:bCs/>
                <w:color w:val="auto"/>
                <w:sz w:val="24"/>
                <w:szCs w:val="24"/>
                <w:u w:val="none"/>
                <w:lang w:eastAsia="zh-CN"/>
              </w:rPr>
              <w:t>，</w:t>
            </w:r>
            <w:r>
              <w:rPr>
                <w:rFonts w:hint="eastAsia" w:ascii="Times New Roman" w:hAnsi="Times New Roman" w:cs="Times New Roman"/>
                <w:b w:val="0"/>
                <w:bCs/>
                <w:color w:val="auto"/>
                <w:sz w:val="24"/>
                <w:szCs w:val="24"/>
                <w:u w:val="none"/>
                <w:lang w:eastAsia="zh-CN"/>
              </w:rPr>
              <w:t>类比分析噪声源强在50dB(A)～100dB(A)之间。</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cs="Times New Roman"/>
                <w:b w:val="0"/>
                <w:bCs/>
                <w:color w:val="auto"/>
                <w:sz w:val="24"/>
                <w:szCs w:val="24"/>
                <w:u w:val="none"/>
                <w:lang w:eastAsia="zh-CN"/>
              </w:rPr>
            </w:pPr>
            <w:r>
              <w:rPr>
                <w:rFonts w:hint="eastAsia" w:ascii="Times New Roman" w:hAnsi="Times New Roman" w:cs="Times New Roman"/>
                <w:b w:val="0"/>
                <w:bCs/>
                <w:color w:val="auto"/>
                <w:sz w:val="24"/>
                <w:szCs w:val="24"/>
                <w:u w:val="none"/>
                <w:lang w:eastAsia="zh-CN"/>
              </w:rPr>
              <w:t>环评要求通过设立</w:t>
            </w:r>
            <w:r>
              <w:rPr>
                <w:rFonts w:hint="eastAsia" w:ascii="Times New Roman" w:hAnsi="Times New Roman" w:cs="Times New Roman"/>
                <w:b w:val="0"/>
                <w:bCs/>
                <w:color w:val="auto"/>
                <w:sz w:val="24"/>
                <w:szCs w:val="24"/>
                <w:u w:val="none"/>
                <w:lang w:val="en-US" w:eastAsia="zh-CN"/>
              </w:rPr>
              <w:t>1个独立隔声间放置柴油发电机，降低其噪声影响；水泵通过</w:t>
            </w:r>
            <w:r>
              <w:rPr>
                <w:rFonts w:hint="eastAsia" w:ascii="Times New Roman" w:hAnsi="Times New Roman" w:cs="Times New Roman"/>
                <w:b w:val="0"/>
                <w:bCs/>
                <w:color w:val="auto"/>
                <w:sz w:val="24"/>
                <w:szCs w:val="24"/>
                <w:u w:val="none"/>
                <w:lang w:eastAsia="zh-CN"/>
              </w:rPr>
              <w:t>隔声、减振等措施；</w:t>
            </w:r>
            <w:r>
              <w:rPr>
                <w:rFonts w:hint="eastAsia" w:ascii="Times New Roman" w:hAnsi="Times New Roman" w:cs="Times New Roman"/>
                <w:b w:val="0"/>
                <w:bCs/>
                <w:color w:val="auto"/>
                <w:sz w:val="24"/>
                <w:szCs w:val="24"/>
                <w:u w:val="none"/>
                <w:lang w:val="en-US" w:eastAsia="zh-CN"/>
              </w:rPr>
              <w:t>通过加强管理，</w:t>
            </w:r>
            <w:r>
              <w:rPr>
                <w:rFonts w:hint="eastAsia" w:ascii="Times New Roman" w:hAnsi="Times New Roman" w:cs="Times New Roman"/>
                <w:b w:val="0"/>
                <w:bCs/>
                <w:color w:val="auto"/>
                <w:sz w:val="24"/>
                <w:szCs w:val="24"/>
                <w:u w:val="none"/>
                <w:lang w:eastAsia="zh-CN"/>
              </w:rPr>
              <w:t>防止人为噪声，提倡商贩文明经营，严禁采用高噪声拉客；强化行车管理制度，设置降噪标准，严禁鸣笛，可有效的防治社会噪声影响。</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0"/>
              </w:rPr>
            </w:pPr>
            <w:r>
              <w:rPr>
                <w:rFonts w:hint="eastAsia" w:ascii="Times New Roman" w:hAnsi="Times New Roman" w:cs="Times New Roman"/>
                <w:b w:val="0"/>
                <w:bCs/>
                <w:color w:val="auto"/>
                <w:sz w:val="24"/>
                <w:szCs w:val="24"/>
                <w:u w:val="none"/>
                <w:lang w:eastAsia="zh-CN"/>
              </w:rPr>
              <w:t>因本项目不属于其大噪声设备污染的项目，且根据现场实际踏勘，项目最近居民点位于本项目西面，距离约为</w:t>
            </w:r>
            <w:r>
              <w:rPr>
                <w:rFonts w:hint="eastAsia" w:ascii="Times New Roman" w:hAnsi="Times New Roman" w:cs="Times New Roman"/>
                <w:b w:val="0"/>
                <w:bCs/>
                <w:color w:val="auto"/>
                <w:sz w:val="24"/>
                <w:szCs w:val="24"/>
                <w:u w:val="none"/>
                <w:lang w:val="en-US" w:eastAsia="zh-CN"/>
              </w:rPr>
              <w:t>90m，经隔声减振后，</w:t>
            </w:r>
            <w:r>
              <w:rPr>
                <w:rFonts w:hint="default" w:ascii="Times New Roman" w:hAnsi="Times New Roman" w:cs="Times New Roman"/>
                <w:b w:val="0"/>
                <w:bCs/>
                <w:color w:val="auto"/>
                <w:sz w:val="24"/>
                <w:szCs w:val="24"/>
                <w:u w:val="none"/>
                <w:lang w:eastAsia="zh-CN"/>
              </w:rPr>
              <w:t>项目</w:t>
            </w:r>
            <w:r>
              <w:rPr>
                <w:rFonts w:hint="eastAsia" w:ascii="Times New Roman" w:hAnsi="Times New Roman" w:cs="Times New Roman"/>
                <w:b w:val="0"/>
                <w:bCs/>
                <w:color w:val="auto"/>
                <w:sz w:val="24"/>
                <w:szCs w:val="24"/>
                <w:u w:val="none"/>
                <w:lang w:eastAsia="zh-CN"/>
              </w:rPr>
              <w:t>运营时场界四周</w:t>
            </w:r>
            <w:r>
              <w:rPr>
                <w:rFonts w:hint="default" w:ascii="Times New Roman" w:hAnsi="Times New Roman" w:cs="Times New Roman"/>
                <w:b w:val="0"/>
                <w:bCs/>
                <w:color w:val="auto"/>
                <w:sz w:val="24"/>
                <w:szCs w:val="24"/>
                <w:u w:val="none"/>
                <w:lang w:eastAsia="zh-CN"/>
              </w:rPr>
              <w:t>噪声值可</w:t>
            </w:r>
            <w:r>
              <w:rPr>
                <w:rFonts w:hint="eastAsia" w:ascii="Times New Roman" w:hAnsi="Times New Roman" w:cs="Times New Roman"/>
                <w:b w:val="0"/>
                <w:bCs/>
                <w:color w:val="auto"/>
                <w:sz w:val="24"/>
                <w:szCs w:val="24"/>
                <w:u w:val="none"/>
                <w:lang w:eastAsia="zh-CN"/>
              </w:rPr>
              <w:t>满足</w:t>
            </w:r>
            <w:r>
              <w:rPr>
                <w:rFonts w:hint="eastAsia"/>
                <w:spacing w:val="4"/>
                <w:sz w:val="24"/>
                <w:u w:val="single"/>
              </w:rPr>
              <w:t>《社会生活环境噪声排放标准》（GB22337-2008）</w:t>
            </w:r>
            <w:r>
              <w:rPr>
                <w:rFonts w:hint="default" w:ascii="Times New Roman" w:hAnsi="Times New Roman" w:eastAsia="宋体" w:cs="Times New Roman"/>
                <w:color w:val="auto"/>
                <w:kern w:val="0"/>
                <w:sz w:val="24"/>
                <w:szCs w:val="20"/>
              </w:rPr>
              <w:t>2类标准值（昼间60dB(A)），不会对周边环境造成</w:t>
            </w:r>
            <w:r>
              <w:rPr>
                <w:rFonts w:hint="eastAsia" w:ascii="Times New Roman" w:hAnsi="Times New Roman" w:cs="Times New Roman"/>
                <w:color w:val="auto"/>
                <w:kern w:val="0"/>
                <w:sz w:val="24"/>
                <w:szCs w:val="20"/>
                <w:lang w:eastAsia="zh-CN"/>
              </w:rPr>
              <w:t>较大</w:t>
            </w:r>
            <w:r>
              <w:rPr>
                <w:rFonts w:hint="default" w:ascii="Times New Roman" w:hAnsi="Times New Roman" w:eastAsia="宋体" w:cs="Times New Roman"/>
                <w:color w:val="auto"/>
                <w:kern w:val="0"/>
                <w:sz w:val="24"/>
                <w:szCs w:val="20"/>
              </w:rPr>
              <w:t>影响。</w:t>
            </w:r>
          </w:p>
          <w:p>
            <w:pPr>
              <w:keepNext w:val="0"/>
              <w:keepLines w:val="0"/>
              <w:pageBreakBefore w:val="0"/>
              <w:kinsoku/>
              <w:wordWrap/>
              <w:overflowPunct/>
              <w:topLinePunct w:val="0"/>
              <w:autoSpaceDE/>
              <w:autoSpaceDN/>
              <w:bidi w:val="0"/>
              <w:spacing w:line="360" w:lineRule="auto"/>
              <w:ind w:firstLine="480" w:firstLineChars="200"/>
              <w:jc w:val="both"/>
              <w:textAlignment w:val="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（4）固体废物环境影响分析</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65"/>
              <w:jc w:val="both"/>
              <w:textAlignment w:val="auto"/>
              <w:outlineLvl w:val="9"/>
              <w:rPr>
                <w:rFonts w:hint="eastAsia" w:ascii="Times New Roman" w:hAnsi="Times New Roman" w:eastAsia="宋体" w:cs="Times New Roman"/>
                <w:b/>
                <w:color w:val="auto"/>
                <w:kern w:val="0"/>
                <w:sz w:val="24"/>
                <w:szCs w:val="20"/>
                <w:lang w:eastAsia="zh-CN"/>
              </w:rPr>
            </w:pPr>
            <w:r>
              <w:rPr>
                <w:rFonts w:hint="default" w:ascii="Times New Roman" w:hAnsi="Times New Roman" w:eastAsia="宋体" w:cs="Times New Roman"/>
                <w:bCs/>
                <w:color w:val="auto"/>
                <w:sz w:val="24"/>
                <w:szCs w:val="24"/>
                <w:u w:val="none"/>
              </w:rPr>
              <w:t>本项目固废主要为</w:t>
            </w:r>
            <w:r>
              <w:rPr>
                <w:rFonts w:hint="eastAsia" w:ascii="Times New Roman" w:hAnsi="Times New Roman" w:cs="Times New Roman"/>
                <w:bCs/>
                <w:color w:val="auto"/>
                <w:sz w:val="24"/>
                <w:szCs w:val="24"/>
                <w:u w:val="none"/>
                <w:lang w:eastAsia="zh-CN"/>
              </w:rPr>
              <w:t>生活垃圾、废包装袋、不合格及腐烂的农产品，其次为自建污水处理站污泥。</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65"/>
              <w:jc w:val="both"/>
              <w:textAlignment w:val="auto"/>
              <w:outlineLvl w:val="9"/>
              <w:rPr>
                <w:rFonts w:hint="default" w:ascii="Times New Roman" w:hAnsi="Times New Roman" w:cs="Times New Roman"/>
                <w:bCs/>
                <w:color w:val="auto"/>
                <w:sz w:val="24"/>
                <w:szCs w:val="24"/>
                <w:u w:val="none"/>
                <w:lang w:val="en-US" w:eastAsia="zh-CN"/>
              </w:rPr>
            </w:pPr>
            <w:r>
              <w:rPr>
                <w:rFonts w:hint="default" w:ascii="Times New Roman" w:hAnsi="Times New Roman" w:cs="Times New Roman"/>
                <w:bCs/>
                <w:color w:val="auto"/>
                <w:sz w:val="24"/>
                <w:szCs w:val="24"/>
                <w:u w:val="none"/>
                <w:lang w:eastAsia="zh-CN"/>
              </w:rPr>
              <w:t>生活垃圾：员工产生的生活垃圾按1.0kg/d•人计，生产量约</w:t>
            </w:r>
            <w:r>
              <w:rPr>
                <w:rFonts w:hint="eastAsia" w:ascii="Times New Roman" w:hAnsi="Times New Roman" w:cs="Times New Roman"/>
                <w:bCs/>
                <w:color w:val="auto"/>
                <w:sz w:val="24"/>
                <w:szCs w:val="24"/>
                <w:u w:val="none"/>
                <w:lang w:val="en-US" w:eastAsia="zh-CN"/>
              </w:rPr>
              <w:t>6</w:t>
            </w:r>
            <w:r>
              <w:rPr>
                <w:rFonts w:hint="default" w:ascii="Times New Roman" w:hAnsi="Times New Roman" w:cs="Times New Roman"/>
                <w:bCs/>
                <w:color w:val="auto"/>
                <w:sz w:val="24"/>
                <w:szCs w:val="24"/>
                <w:u w:val="none"/>
                <w:lang w:eastAsia="zh-CN"/>
              </w:rPr>
              <w:t>t/a</w:t>
            </w:r>
            <w:r>
              <w:rPr>
                <w:rFonts w:hint="eastAsia" w:ascii="Times New Roman" w:hAnsi="Times New Roman" w:cs="Times New Roman"/>
                <w:bCs/>
                <w:color w:val="auto"/>
                <w:sz w:val="24"/>
                <w:szCs w:val="24"/>
                <w:u w:val="none"/>
                <w:lang w:eastAsia="zh-CN"/>
              </w:rPr>
              <w:t>。</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65"/>
              <w:jc w:val="both"/>
              <w:textAlignment w:val="auto"/>
              <w:outlineLvl w:val="9"/>
              <w:rPr>
                <w:rFonts w:hint="eastAsia" w:ascii="Times New Roman" w:hAnsi="Times New Roman" w:cs="Times New Roman"/>
                <w:bCs/>
                <w:color w:val="auto"/>
                <w:sz w:val="24"/>
                <w:szCs w:val="24"/>
                <w:u w:val="none"/>
                <w:lang w:val="en-US" w:eastAsia="zh-CN"/>
              </w:rPr>
            </w:pPr>
            <w:r>
              <w:rPr>
                <w:rFonts w:hint="eastAsia" w:ascii="Times New Roman" w:hAnsi="Times New Roman" w:cs="Times New Roman"/>
                <w:bCs/>
                <w:color w:val="auto"/>
                <w:sz w:val="24"/>
                <w:szCs w:val="24"/>
                <w:u w:val="none"/>
                <w:lang w:eastAsia="zh-CN"/>
              </w:rPr>
              <w:t>废包装袋：废包装袋产生量约为</w:t>
            </w:r>
            <w:r>
              <w:rPr>
                <w:rFonts w:hint="eastAsia" w:ascii="Times New Roman" w:hAnsi="Times New Roman" w:cs="Times New Roman"/>
                <w:bCs/>
                <w:color w:val="auto"/>
                <w:sz w:val="24"/>
                <w:szCs w:val="24"/>
                <w:u w:val="none"/>
                <w:lang w:val="en-US" w:eastAsia="zh-CN"/>
              </w:rPr>
              <w:t>1.6t/a。</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65"/>
              <w:jc w:val="both"/>
              <w:textAlignment w:val="auto"/>
              <w:outlineLvl w:val="9"/>
              <w:rPr>
                <w:rFonts w:hint="eastAsia" w:ascii="Times New Roman" w:hAnsi="Times New Roman" w:cs="Times New Roman"/>
                <w:bCs/>
                <w:color w:val="auto"/>
                <w:sz w:val="24"/>
                <w:szCs w:val="24"/>
                <w:u w:val="none"/>
                <w:lang w:val="en-US" w:eastAsia="zh-CN"/>
              </w:rPr>
            </w:pPr>
            <w:r>
              <w:rPr>
                <w:rFonts w:hint="eastAsia" w:ascii="Times New Roman" w:hAnsi="Times New Roman" w:cs="Times New Roman"/>
                <w:bCs/>
                <w:color w:val="auto"/>
                <w:sz w:val="24"/>
                <w:szCs w:val="24"/>
                <w:u w:val="none"/>
                <w:lang w:val="en-US" w:eastAsia="zh-CN"/>
              </w:rPr>
              <w:t>不合格及腐烂农产品：类比其他农产品项目，产生量约为500t/a。</w:t>
            </w:r>
          </w:p>
          <w:p>
            <w:pPr>
              <w:pStyle w:val="3"/>
              <w:rPr>
                <w:rFonts w:hint="eastAsia" w:ascii="Times New Roman" w:hAnsi="Times New Roman" w:cs="Times New Roman"/>
                <w:bCs/>
                <w:color w:val="auto"/>
                <w:sz w:val="24"/>
                <w:szCs w:val="24"/>
                <w:u w:val="none"/>
                <w:lang w:val="en-US" w:eastAsia="zh-CN"/>
              </w:rPr>
            </w:pPr>
            <w:r>
              <w:rPr>
                <w:rFonts w:hint="eastAsia" w:ascii="Times New Roman" w:hAnsi="Times New Roman" w:cs="Times New Roman"/>
                <w:bCs/>
                <w:color w:val="auto"/>
                <w:sz w:val="24"/>
                <w:szCs w:val="24"/>
                <w:u w:val="none"/>
                <w:lang w:val="en-US" w:eastAsia="zh-CN"/>
              </w:rPr>
              <w:t>污泥：污水处理站污泥产生量约为2t/a。</w:t>
            </w:r>
          </w:p>
          <w:p>
            <w:pPr>
              <w:spacing w:line="360" w:lineRule="auto"/>
              <w:ind w:firstLine="480" w:firstLineChars="200"/>
              <w:jc w:val="left"/>
              <w:rPr>
                <w:rFonts w:hint="eastAsia" w:ascii="Times New Roman" w:hAnsi="Times New Roman" w:eastAsia="宋体" w:cs="Times New Roman"/>
                <w:color w:val="auto"/>
                <w:kern w:val="0"/>
                <w:sz w:val="24"/>
                <w:szCs w:val="20"/>
                <w:lang w:val="en-US" w:eastAsia="zh-CN"/>
              </w:rPr>
            </w:pPr>
            <w:r>
              <w:rPr>
                <w:rFonts w:hint="eastAsia" w:ascii="Times New Roman" w:hAnsi="Times New Roman" w:cs="Times New Roman"/>
                <w:color w:val="auto"/>
                <w:kern w:val="0"/>
                <w:sz w:val="24"/>
                <w:szCs w:val="20"/>
                <w:lang w:eastAsia="zh-CN"/>
              </w:rPr>
              <w:t>项目固废均为一般固废，均可交由环卫部门处理处置。</w:t>
            </w:r>
          </w:p>
          <w:p>
            <w:pPr>
              <w:keepNext w:val="0"/>
              <w:keepLines w:val="0"/>
              <w:pageBreakBefore w:val="0"/>
              <w:kinsoku/>
              <w:wordWrap/>
              <w:overflowPunct/>
              <w:topLinePunct w:val="0"/>
              <w:autoSpaceDE/>
              <w:autoSpaceDN/>
              <w:bidi w:val="0"/>
              <w:spacing w:line="360" w:lineRule="auto"/>
              <w:ind w:firstLine="482" w:firstLineChars="200"/>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lang w:val="en-US" w:eastAsia="zh-CN"/>
              </w:rPr>
              <w:t>4、</w:t>
            </w:r>
            <w:r>
              <w:rPr>
                <w:rFonts w:hint="default" w:ascii="Times New Roman" w:hAnsi="Times New Roman" w:eastAsia="宋体" w:cs="Times New Roman"/>
                <w:b/>
                <w:bCs/>
                <w:color w:val="auto"/>
                <w:sz w:val="24"/>
                <w:szCs w:val="24"/>
              </w:rPr>
              <w:t>产业政策符合性分析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eastAsia="宋体"/>
                <w:color w:val="auto"/>
                <w:sz w:val="24"/>
                <w:szCs w:val="24"/>
                <w:lang w:val="en-US" w:eastAsia="zh-CN"/>
              </w:rPr>
            </w:pPr>
            <w:r>
              <w:rPr>
                <w:rFonts w:hint="default" w:ascii="Times New Roman" w:hAnsi="Times New Roman" w:eastAsia="宋体" w:cs="Times New Roman"/>
                <w:color w:val="auto"/>
                <w:kern w:val="0"/>
                <w:sz w:val="24"/>
                <w:szCs w:val="20"/>
              </w:rPr>
              <w:t>本项目</w:t>
            </w:r>
            <w:r>
              <w:rPr>
                <w:rFonts w:hint="eastAsia" w:ascii="Times New Roman" w:hAnsi="Times New Roman" w:cs="Times New Roman"/>
                <w:color w:val="auto"/>
                <w:kern w:val="0"/>
                <w:sz w:val="24"/>
                <w:szCs w:val="20"/>
                <w:lang w:eastAsia="zh-CN"/>
              </w:rPr>
              <w:t>为农产品市场建设</w:t>
            </w:r>
            <w:r>
              <w:rPr>
                <w:rFonts w:hint="default" w:ascii="Times New Roman" w:hAnsi="Times New Roman" w:eastAsia="宋体" w:cs="Times New Roman"/>
                <w:color w:val="auto"/>
                <w:kern w:val="0"/>
                <w:sz w:val="24"/>
                <w:szCs w:val="20"/>
              </w:rPr>
              <w:t>，根据国家发改委《产业结构调整指导目录（2011年本）》（2013年修改），本项目属于</w:t>
            </w:r>
            <w:r>
              <w:rPr>
                <w:rFonts w:hint="eastAsia" w:ascii="Times New Roman" w:hAnsi="Times New Roman" w:cs="Times New Roman"/>
                <w:color w:val="auto"/>
                <w:kern w:val="0"/>
                <w:sz w:val="24"/>
                <w:szCs w:val="20"/>
                <w:lang w:eastAsia="zh-CN"/>
              </w:rPr>
              <w:t>现代化的农产品、生产资料市场流通流通设施建设为鼓励类，因此本项目符合国家产业政策。</w:t>
            </w:r>
          </w:p>
          <w:p>
            <w:pPr>
              <w:keepNext w:val="0"/>
              <w:keepLines w:val="0"/>
              <w:pageBreakBefore w:val="0"/>
              <w:kinsoku/>
              <w:wordWrap/>
              <w:overflowPunct/>
              <w:topLinePunct w:val="0"/>
              <w:autoSpaceDE/>
              <w:autoSpaceDN/>
              <w:bidi w:val="0"/>
              <w:spacing w:line="360" w:lineRule="auto"/>
              <w:ind w:firstLine="482" w:firstLineChars="200"/>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lang w:val="en-US" w:eastAsia="zh-CN"/>
              </w:rPr>
              <w:t>5、</w:t>
            </w:r>
            <w:r>
              <w:rPr>
                <w:rFonts w:hint="default" w:ascii="Times New Roman" w:hAnsi="Times New Roman" w:eastAsia="宋体" w:cs="Times New Roman"/>
                <w:b/>
                <w:bCs/>
                <w:color w:val="auto"/>
                <w:sz w:val="24"/>
                <w:szCs w:val="24"/>
              </w:rPr>
              <w:t>选址合理性分析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kern w:val="0"/>
                <w:sz w:val="24"/>
                <w:szCs w:val="20"/>
                <w:u w:val="single"/>
                <w:lang w:eastAsia="zh-CN"/>
              </w:rPr>
            </w:pPr>
            <w:r>
              <w:rPr>
                <w:rFonts w:hint="default" w:ascii="Times New Roman" w:hAnsi="Times New Roman" w:cs="Times New Roman"/>
                <w:color w:val="auto"/>
                <w:kern w:val="0"/>
                <w:sz w:val="24"/>
                <w:szCs w:val="20"/>
                <w:u w:val="single"/>
                <w:lang w:eastAsia="zh-CN"/>
              </w:rPr>
              <w:t>本项目选址于</w:t>
            </w:r>
            <w:r>
              <w:rPr>
                <w:rFonts w:hint="eastAsia" w:ascii="Times New Roman" w:hAnsi="Times New Roman" w:cs="Times New Roman"/>
                <w:color w:val="auto"/>
                <w:kern w:val="0"/>
                <w:sz w:val="24"/>
                <w:szCs w:val="20"/>
                <w:u w:val="single"/>
                <w:lang w:eastAsia="zh-CN"/>
              </w:rPr>
              <w:t>湖南省岳阳市</w:t>
            </w:r>
            <w:r>
              <w:rPr>
                <w:rFonts w:hint="eastAsia" w:ascii="Times New Roman" w:hAnsi="Times New Roman" w:cs="Times New Roman"/>
                <w:color w:val="auto"/>
                <w:kern w:val="0"/>
                <w:sz w:val="24"/>
                <w:szCs w:val="20"/>
                <w:u w:val="single"/>
                <w:lang w:val="en-US" w:eastAsia="zh-CN"/>
              </w:rPr>
              <w:t>岳阳市君山区柳林洲街道办事处上反嘴村、林角居委会和君山区水管会合围区域</w:t>
            </w:r>
            <w:r>
              <w:rPr>
                <w:rFonts w:hint="default" w:ascii="Times New Roman" w:hAnsi="Times New Roman" w:cs="Times New Roman"/>
                <w:color w:val="auto"/>
                <w:kern w:val="0"/>
                <w:sz w:val="24"/>
                <w:szCs w:val="20"/>
                <w:u w:val="single"/>
                <w:lang w:eastAsia="zh-CN"/>
              </w:rPr>
              <w:t>，</w:t>
            </w:r>
            <w:r>
              <w:rPr>
                <w:rFonts w:hint="eastAsia" w:ascii="Times New Roman" w:hAnsi="Times New Roman" w:cs="Times New Roman"/>
                <w:color w:val="auto"/>
                <w:kern w:val="0"/>
                <w:sz w:val="24"/>
                <w:szCs w:val="20"/>
                <w:u w:val="single"/>
                <w:lang w:val="en-US" w:eastAsia="zh-CN"/>
              </w:rPr>
              <w:t>选址地块原为</w:t>
            </w:r>
            <w:r>
              <w:rPr>
                <w:rFonts w:hint="eastAsia"/>
                <w:sz w:val="24"/>
                <w:szCs w:val="28"/>
                <w:u w:val="single"/>
                <w:lang w:val="en-US" w:eastAsia="zh-CN"/>
              </w:rPr>
              <w:t>大岳高速十三、十四标段砼搅拌站用地，但随着大岳高速的建设完成，搅拌站早已停止运营，项目选址地已通过当地政府常务会议纪要，见附件5，项目用地已报岳阳市国土资源局、君山区土地储备中心，见附件6-7，本项目用地亦</w:t>
            </w:r>
            <w:r>
              <w:rPr>
                <w:rFonts w:hint="eastAsia" w:ascii="Times New Roman" w:hAnsi="Times New Roman" w:cs="Times New Roman"/>
                <w:color w:val="auto"/>
                <w:kern w:val="0"/>
                <w:sz w:val="24"/>
                <w:szCs w:val="20"/>
                <w:u w:val="single"/>
                <w:lang w:val="en-US" w:eastAsia="zh-CN"/>
              </w:rPr>
              <w:t>不属于保护区，为批发市场用地见附件9，不在生态红线范围内，见附件10</w:t>
            </w:r>
            <w:r>
              <w:rPr>
                <w:rFonts w:hint="eastAsia" w:ascii="Times New Roman" w:hAnsi="Times New Roman" w:cs="Times New Roman"/>
                <w:color w:val="auto"/>
                <w:kern w:val="0"/>
                <w:sz w:val="24"/>
                <w:szCs w:val="20"/>
                <w:u w:val="single"/>
                <w:lang w:eastAsia="zh-CN"/>
              </w:rPr>
              <w:t>；</w:t>
            </w:r>
            <w:r>
              <w:rPr>
                <w:rFonts w:hint="eastAsia" w:ascii="Times New Roman" w:hAnsi="Times New Roman" w:cs="Times New Roman"/>
                <w:bCs/>
                <w:color w:val="auto"/>
                <w:sz w:val="24"/>
                <w:u w:val="single"/>
                <w:lang w:eastAsia="zh-CN"/>
              </w:rPr>
              <w:t>本项目为</w:t>
            </w:r>
            <w:r>
              <w:rPr>
                <w:rFonts w:hint="eastAsia" w:ascii="Times New Roman" w:hAnsi="Times New Roman" w:eastAsia="宋体" w:cs="Times New Roman"/>
                <w:bCs/>
                <w:color w:val="auto"/>
                <w:sz w:val="24"/>
                <w:u w:val="single"/>
              </w:rPr>
              <w:t>农产品交易、电商物流、展示展销于一体的综合性农产品市场，但以水产品交易为主，主要为小龙虾的销售、批发</w:t>
            </w:r>
            <w:r>
              <w:rPr>
                <w:rFonts w:hint="eastAsia" w:ascii="Times New Roman" w:hAnsi="Times New Roman" w:cs="Times New Roman"/>
                <w:bCs/>
                <w:color w:val="auto"/>
                <w:sz w:val="24"/>
                <w:u w:val="single"/>
                <w:lang w:eastAsia="zh-CN"/>
              </w:rPr>
              <w:t>，</w:t>
            </w:r>
            <w:r>
              <w:rPr>
                <w:rFonts w:hint="eastAsia" w:ascii="Times New Roman" w:hAnsi="Times New Roman" w:cs="Times New Roman"/>
                <w:bCs/>
                <w:color w:val="auto"/>
                <w:sz w:val="24"/>
                <w:u w:val="single"/>
                <w:lang w:val="en-US" w:eastAsia="zh-CN"/>
              </w:rPr>
              <w:t>已取得岳阳市君山区水利局备案，见附件9。</w:t>
            </w:r>
            <w:r>
              <w:rPr>
                <w:rFonts w:hint="default" w:ascii="Times New Roman" w:hAnsi="Times New Roman" w:cs="Times New Roman"/>
                <w:color w:val="auto"/>
                <w:kern w:val="0"/>
                <w:sz w:val="24"/>
                <w:szCs w:val="20"/>
                <w:u w:val="single"/>
                <w:lang w:eastAsia="zh-CN"/>
              </w:rPr>
              <w:t>且地块地势平整，交通十分便利。区域环境质量良好，本项目的实施不会对区域环境发生不利影响。项目所在地周边</w:t>
            </w:r>
            <w:r>
              <w:rPr>
                <w:rFonts w:hint="eastAsia" w:ascii="Times New Roman" w:hAnsi="Times New Roman" w:cs="Times New Roman"/>
                <w:color w:val="auto"/>
                <w:kern w:val="0"/>
                <w:sz w:val="24"/>
                <w:szCs w:val="20"/>
                <w:u w:val="single"/>
                <w:lang w:val="en-US" w:eastAsia="zh-CN"/>
              </w:rPr>
              <w:t>10</w:t>
            </w:r>
            <w:r>
              <w:rPr>
                <w:rFonts w:hint="default" w:ascii="Times New Roman" w:hAnsi="Times New Roman" w:cs="Times New Roman"/>
                <w:color w:val="auto"/>
                <w:kern w:val="0"/>
                <w:sz w:val="24"/>
                <w:szCs w:val="20"/>
                <w:u w:val="single"/>
                <w:lang w:val="en-US" w:eastAsia="zh-CN"/>
              </w:rPr>
              <w:t>0</w:t>
            </w:r>
            <w:r>
              <w:rPr>
                <w:rFonts w:hint="default" w:ascii="Times New Roman" w:hAnsi="Times New Roman" w:cs="Times New Roman"/>
                <w:color w:val="auto"/>
                <w:kern w:val="0"/>
                <w:sz w:val="24"/>
                <w:szCs w:val="20"/>
                <w:u w:val="single"/>
                <w:lang w:eastAsia="zh-CN"/>
              </w:rPr>
              <w:t>m范围内无环境敏感点，大气、水及声环境质量较好，具有较好的环境容量，且本项目所产生的污染物通过有效治理后均能达标排放，项目所排放的污染物可以被环境所接纳，且不会对周边环境造成影响。</w:t>
            </w:r>
          </w:p>
          <w:p>
            <w:pPr>
              <w:spacing w:line="360" w:lineRule="auto"/>
              <w:ind w:firstLine="480" w:firstLineChars="200"/>
              <w:rPr>
                <w:rFonts w:hint="default" w:ascii="Times New Roman" w:hAnsi="Times New Roman" w:eastAsia="宋体" w:cs="Times New Roman"/>
                <w:color w:val="auto"/>
                <w:kern w:val="0"/>
                <w:sz w:val="24"/>
                <w:szCs w:val="20"/>
                <w:u w:val="single"/>
              </w:rPr>
            </w:pPr>
            <w:r>
              <w:rPr>
                <w:rFonts w:hint="default" w:ascii="Times New Roman" w:hAnsi="Times New Roman" w:eastAsia="宋体" w:cs="Times New Roman"/>
                <w:color w:val="auto"/>
                <w:kern w:val="0"/>
                <w:sz w:val="24"/>
                <w:szCs w:val="20"/>
                <w:u w:val="single"/>
              </w:rPr>
              <w:t>综上所述，本项目选址合理。</w:t>
            </w:r>
          </w:p>
          <w:p>
            <w:pPr>
              <w:spacing w:line="360" w:lineRule="auto"/>
              <w:ind w:firstLine="465"/>
              <w:rPr>
                <w:rFonts w:hint="default" w:ascii="Times New Roman" w:hAnsi="Times New Roman" w:eastAsia="宋体" w:cs="Times New Roman"/>
                <w:b/>
                <w:color w:val="auto"/>
                <w:kern w:val="0"/>
                <w:sz w:val="24"/>
                <w:szCs w:val="20"/>
                <w:u w:val="none"/>
              </w:rPr>
            </w:pPr>
            <w:r>
              <w:rPr>
                <w:rFonts w:hint="eastAsia" w:ascii="Times New Roman" w:hAnsi="Times New Roman" w:cs="Times New Roman"/>
                <w:b/>
                <w:color w:val="auto"/>
                <w:kern w:val="0"/>
                <w:sz w:val="24"/>
                <w:szCs w:val="20"/>
                <w:u w:val="none"/>
                <w:lang w:val="en-US" w:eastAsia="zh-CN"/>
              </w:rPr>
              <w:t>6</w:t>
            </w:r>
            <w:r>
              <w:rPr>
                <w:rFonts w:hint="default" w:ascii="Times New Roman" w:hAnsi="Times New Roman" w:eastAsia="宋体" w:cs="Times New Roman"/>
                <w:b/>
                <w:color w:val="auto"/>
                <w:kern w:val="0"/>
                <w:sz w:val="24"/>
                <w:szCs w:val="20"/>
                <w:u w:val="none"/>
                <w:lang w:val="en-US" w:eastAsia="zh-CN"/>
              </w:rPr>
              <w:t>、</w:t>
            </w:r>
            <w:r>
              <w:rPr>
                <w:rFonts w:hint="default" w:ascii="Times New Roman" w:hAnsi="Times New Roman" w:eastAsia="宋体" w:cs="Times New Roman"/>
                <w:b/>
                <w:color w:val="auto"/>
                <w:kern w:val="0"/>
                <w:sz w:val="24"/>
                <w:szCs w:val="20"/>
                <w:u w:val="none"/>
              </w:rPr>
              <w:t>平面布局合理性分析</w:t>
            </w:r>
          </w:p>
          <w:p>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480" w:firstLineChars="200"/>
              <w:jc w:val="both"/>
              <w:textAlignment w:val="auto"/>
              <w:outlineLvl w:val="9"/>
              <w:rPr>
                <w:rFonts w:hint="default" w:ascii="Times New Roman" w:hAnsi="Times New Roman" w:eastAsia="宋体" w:cs="Times New Roman"/>
                <w:bCs/>
                <w:color w:val="0000FF"/>
                <w:sz w:val="24"/>
                <w:u w:val="none"/>
                <w:lang w:eastAsia="zh-CN"/>
              </w:rPr>
            </w:pPr>
            <w:r>
              <w:rPr>
                <w:rFonts w:hint="eastAsia" w:ascii="Times New Roman" w:hAnsi="Times New Roman" w:cs="Times New Roman"/>
                <w:color w:val="auto"/>
                <w:sz w:val="24"/>
                <w:szCs w:val="24"/>
                <w:lang w:val="en-US" w:eastAsia="zh-CN"/>
              </w:rPr>
              <w:t>君山区景明农产品市场（一期）建设项目位于君山区景明农产品市场用地的东面，项目在东侧河堤上设一个出入口，项目用地红线退河堤堤脚线40米，建筑要求退让河堤堤脚线不少于100m，建筑沿地块西侧成南向北布置三栋房子，由南至北分别为1#栋，2#栋、3#栋，其中1#栋为3F综合楼，2#栋、3#栋为2F市场。建筑东侧规划为广场区，，供交易、装卸货物、交流洽谈等使用，基地东侧规划大片停车场及绿化用地。</w:t>
            </w:r>
            <w:r>
              <w:rPr>
                <w:rFonts w:hint="default" w:ascii="Times New Roman" w:hAnsi="Times New Roman" w:cs="Times New Roman"/>
                <w:color w:val="auto"/>
                <w:sz w:val="24"/>
                <w:szCs w:val="24"/>
                <w:lang w:val="en-US" w:eastAsia="zh-CN"/>
              </w:rPr>
              <w:t>环评认为，本项目平面布置合理。</w:t>
            </w:r>
          </w:p>
          <w:p>
            <w:pPr>
              <w:pStyle w:val="17"/>
              <w:keepNext w:val="0"/>
              <w:keepLines w:val="0"/>
              <w:pageBreakBefore w:val="0"/>
              <w:tabs>
                <w:tab w:val="left" w:pos="2785"/>
              </w:tabs>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both"/>
              <w:textAlignment w:val="auto"/>
              <w:outlineLvl w:val="9"/>
              <w:rPr>
                <w:rFonts w:hint="default"/>
                <w:b/>
                <w:bCs/>
                <w:color w:val="auto"/>
              </w:rPr>
            </w:pPr>
            <w:r>
              <w:rPr>
                <w:rFonts w:hint="eastAsia"/>
                <w:b/>
                <w:bCs/>
                <w:color w:val="auto"/>
                <w:lang w:val="en-US" w:eastAsia="zh-CN"/>
              </w:rPr>
              <w:t>7</w:t>
            </w:r>
            <w:r>
              <w:rPr>
                <w:rFonts w:hint="default"/>
                <w:b/>
                <w:bCs/>
                <w:color w:val="auto"/>
                <w:lang w:val="en-US" w:eastAsia="zh-CN"/>
              </w:rPr>
              <w:t>、</w:t>
            </w:r>
            <w:r>
              <w:rPr>
                <w:rFonts w:hint="eastAsia"/>
                <w:b/>
                <w:bCs/>
                <w:color w:val="auto"/>
                <w:lang w:val="en-US" w:eastAsia="zh-CN"/>
              </w:rPr>
              <w:t>总</w:t>
            </w:r>
            <w:r>
              <w:rPr>
                <w:rFonts w:hint="default"/>
                <w:b/>
                <w:bCs/>
                <w:color w:val="auto"/>
              </w:rPr>
              <w:t>结论</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rightChars="0" w:firstLine="480" w:firstLineChars="200"/>
              <w:jc w:val="both"/>
              <w:textAlignment w:val="auto"/>
              <w:outlineLvl w:val="9"/>
              <w:rPr>
                <w:rFonts w:hint="eastAsia" w:eastAsia="宋体"/>
                <w:color w:val="auto"/>
                <w:sz w:val="24"/>
                <w:szCs w:val="24"/>
                <w:lang w:eastAsia="zh-CN"/>
              </w:rPr>
            </w:pPr>
            <w:r>
              <w:rPr>
                <w:rFonts w:hint="default"/>
                <w:color w:val="auto"/>
                <w:sz w:val="24"/>
                <w:szCs w:val="24"/>
              </w:rPr>
              <w:t>本项目符合现行国家产业政策，运营期产生的</w:t>
            </w:r>
            <w:r>
              <w:rPr>
                <w:rFonts w:hint="eastAsia"/>
                <w:color w:val="auto"/>
                <w:sz w:val="24"/>
                <w:szCs w:val="24"/>
                <w:lang w:val="en-US" w:eastAsia="zh-CN"/>
              </w:rPr>
              <w:t>污染物较少，</w:t>
            </w:r>
            <w:r>
              <w:rPr>
                <w:rFonts w:hint="default"/>
                <w:color w:val="auto"/>
                <w:sz w:val="24"/>
                <w:szCs w:val="24"/>
              </w:rPr>
              <w:t>污染经采取切实可行的防治措施后，可达标排放或达到环保要求从而得到有效控制，对环境影响不大。本项目拟建区区域环境质量良好，因此，本环评认为项目运营期采取本报告提出的各项环保措施及风险防范措施后废水、废气等污染物均能达标排放，固体废可得到妥善处置，对当地大气环境、水环境、声环境等影响较小</w:t>
            </w:r>
            <w:r>
              <w:rPr>
                <w:rFonts w:hint="eastAsia"/>
                <w:color w:val="auto"/>
                <w:sz w:val="24"/>
                <w:szCs w:val="24"/>
                <w:lang w:eastAsia="zh-CN"/>
              </w:rPr>
              <w:t>。</w:t>
            </w:r>
          </w:p>
          <w:p>
            <w:pPr>
              <w:pStyle w:val="3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rightChars="0" w:firstLine="480" w:firstLineChars="200"/>
              <w:jc w:val="both"/>
              <w:textAlignment w:val="auto"/>
              <w:outlineLvl w:val="9"/>
              <w:rPr>
                <w:rFonts w:hint="default"/>
                <w:color w:val="auto"/>
                <w:sz w:val="24"/>
                <w:szCs w:val="24"/>
              </w:rPr>
            </w:pPr>
            <w:r>
              <w:rPr>
                <w:rFonts w:hint="default"/>
                <w:color w:val="auto"/>
                <w:sz w:val="24"/>
                <w:szCs w:val="24"/>
              </w:rPr>
              <w:t>总之，只要建设单位强化管理、落实竣工验收制度、确保达标排放，从环境保护角度分析，本项目的建设是可行的。</w:t>
            </w:r>
          </w:p>
          <w:p>
            <w:pPr>
              <w:pStyle w:val="3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rightChars="0" w:firstLine="480" w:firstLineChars="200"/>
              <w:jc w:val="both"/>
              <w:textAlignment w:val="auto"/>
              <w:outlineLvl w:val="9"/>
              <w:rPr>
                <w:rFonts w:hint="default"/>
                <w:color w:val="0000FF"/>
              </w:rPr>
            </w:pPr>
          </w:p>
          <w:p>
            <w:pPr>
              <w:pStyle w:val="3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rightChars="0" w:firstLine="480" w:firstLineChars="200"/>
              <w:jc w:val="both"/>
              <w:textAlignment w:val="auto"/>
              <w:outlineLvl w:val="9"/>
              <w:rPr>
                <w:rFonts w:hint="default"/>
                <w:color w:val="0000FF"/>
              </w:rPr>
            </w:pPr>
          </w:p>
          <w:p>
            <w:pPr>
              <w:pStyle w:val="3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rightChars="0" w:firstLine="480" w:firstLineChars="200"/>
              <w:jc w:val="both"/>
              <w:textAlignment w:val="auto"/>
              <w:outlineLvl w:val="9"/>
              <w:rPr>
                <w:rFonts w:hint="default"/>
                <w:color w:val="0000FF"/>
              </w:rPr>
            </w:pPr>
          </w:p>
          <w:p>
            <w:pPr>
              <w:pStyle w:val="3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rightChars="0" w:firstLine="480" w:firstLineChars="200"/>
              <w:jc w:val="both"/>
              <w:textAlignment w:val="auto"/>
              <w:outlineLvl w:val="9"/>
              <w:rPr>
                <w:rFonts w:hint="default"/>
                <w:color w:val="0000FF"/>
              </w:rPr>
            </w:pPr>
          </w:p>
          <w:p>
            <w:pPr>
              <w:pStyle w:val="3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rightChars="0" w:firstLine="480" w:firstLineChars="200"/>
              <w:jc w:val="both"/>
              <w:textAlignment w:val="auto"/>
              <w:outlineLvl w:val="9"/>
              <w:rPr>
                <w:rFonts w:hint="default"/>
                <w:color w:val="0000FF"/>
              </w:rPr>
            </w:pPr>
          </w:p>
          <w:p>
            <w:pPr>
              <w:pStyle w:val="3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rightChars="0" w:firstLine="480" w:firstLineChars="200"/>
              <w:jc w:val="both"/>
              <w:textAlignment w:val="auto"/>
              <w:outlineLvl w:val="9"/>
              <w:rPr>
                <w:rFonts w:hint="default"/>
                <w:color w:val="0000FF"/>
              </w:rPr>
            </w:pPr>
          </w:p>
          <w:p>
            <w:pPr>
              <w:pStyle w:val="3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rightChars="0" w:firstLine="0" w:firstLineChars="0"/>
              <w:jc w:val="both"/>
              <w:textAlignment w:val="auto"/>
              <w:outlineLvl w:val="9"/>
              <w:rPr>
                <w:rFonts w:hint="default" w:ascii="Times New Roman" w:hAnsi="Times New Roman" w:eastAsia="宋体" w:cs="Times New Roman"/>
                <w:color w:val="0000FF"/>
                <w:sz w:val="24"/>
                <w:szCs w:val="24"/>
              </w:rPr>
            </w:pPr>
          </w:p>
        </w:tc>
      </w:tr>
    </w:tbl>
    <w:p>
      <w:pPr>
        <w:rPr>
          <w:rFonts w:hint="default" w:ascii="Times New Roman" w:hAnsi="Times New Roman" w:eastAsia="宋体" w:cs="Times New Roman"/>
          <w:color w:val="0000FF"/>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4"/>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8522" w:type="dxa"/>
          </w:tcPr>
          <w:p>
            <w:pPr>
              <w:spacing w:line="360" w:lineRule="auto"/>
              <w:rPr>
                <w:rFonts w:hint="default" w:ascii="Times New Roman" w:hAnsi="Times New Roman" w:eastAsia="宋体" w:cs="Times New Roman"/>
                <w:b/>
                <w:color w:val="auto"/>
              </w:rPr>
            </w:pPr>
            <w:r>
              <w:rPr>
                <w:rFonts w:hint="default" w:ascii="Times New Roman" w:hAnsi="Times New Roman" w:eastAsia="宋体" w:cs="Times New Roman"/>
                <w:b/>
                <w:color w:val="auto"/>
                <w:sz w:val="24"/>
              </w:rPr>
              <w:t>建议</w:t>
            </w:r>
            <w:r>
              <w:rPr>
                <w:rFonts w:hint="default" w:ascii="Times New Roman" w:hAnsi="Times New Roman" w:eastAsia="宋体" w:cs="Times New Roman"/>
                <w:b/>
                <w:color w:val="auto"/>
                <w:sz w:val="24"/>
                <w:lang w:eastAsia="zh-CN"/>
              </w:rPr>
              <w:t>：</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为减少项目营运期对环境的影响，特提出如下建议：</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（1）严格实行竣工验收政策，即污染治理设施要同主项目一同验收投产。</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（2）完善和加强环境管理规章制度，建立各种环境管理台账。</w:t>
            </w:r>
          </w:p>
          <w:p>
            <w:pPr>
              <w:spacing w:line="360" w:lineRule="auto"/>
              <w:ind w:firstLine="480" w:firstLineChars="200"/>
              <w:rPr>
                <w:rFonts w:hint="eastAsia"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（3）应保持</w:t>
            </w:r>
            <w:r>
              <w:rPr>
                <w:rFonts w:hint="eastAsia" w:ascii="Times New Roman" w:hAnsi="Times New Roman" w:cs="Times New Roman"/>
                <w:color w:val="auto"/>
                <w:sz w:val="24"/>
                <w:lang w:val="en-US" w:eastAsia="zh-CN"/>
              </w:rPr>
              <w:t>农产品市场</w:t>
            </w:r>
            <w:r>
              <w:rPr>
                <w:rFonts w:hint="default" w:ascii="Times New Roman" w:hAnsi="Times New Roman" w:eastAsia="宋体" w:cs="Times New Roman"/>
                <w:color w:val="auto"/>
                <w:sz w:val="24"/>
              </w:rPr>
              <w:t>的通风环境</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营造良好的市场氛围。</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w:t>
            </w:r>
            <w:r>
              <w:rPr>
                <w:rFonts w:hint="eastAsia" w:ascii="Times New Roman" w:hAnsi="Times New Roman" w:cs="Times New Roman"/>
                <w:color w:val="auto"/>
                <w:sz w:val="24"/>
                <w:lang w:val="en-US" w:eastAsia="zh-CN"/>
              </w:rPr>
              <w:t>4</w:t>
            </w:r>
            <w:r>
              <w:rPr>
                <w:rFonts w:hint="default" w:ascii="Times New Roman" w:hAnsi="Times New Roman" w:eastAsia="宋体" w:cs="Times New Roman"/>
                <w:color w:val="auto"/>
                <w:sz w:val="24"/>
              </w:rPr>
              <w:t>）项目竣工后，须向环保局申请环保验收。验收合格后，项目方可正式投入运行。</w:t>
            </w:r>
          </w:p>
          <w:p>
            <w:pPr>
              <w:spacing w:line="360" w:lineRule="auto"/>
              <w:ind w:firstLine="480" w:firstLineChars="200"/>
              <w:rPr>
                <w:rFonts w:hint="default" w:ascii="Times New Roman" w:hAnsi="Times New Roman" w:eastAsia="宋体" w:cs="Times New Roman"/>
                <w:color w:val="0000FF"/>
                <w:sz w:val="24"/>
              </w:rPr>
            </w:pPr>
          </w:p>
          <w:p>
            <w:pPr>
              <w:spacing w:line="360" w:lineRule="auto"/>
              <w:ind w:firstLine="480" w:firstLineChars="200"/>
              <w:rPr>
                <w:rFonts w:hint="default" w:ascii="Times New Roman" w:hAnsi="Times New Roman" w:eastAsia="宋体" w:cs="Times New Roman"/>
                <w:color w:val="0000FF"/>
                <w:sz w:val="24"/>
              </w:rPr>
            </w:pPr>
          </w:p>
          <w:p>
            <w:pPr>
              <w:spacing w:line="360" w:lineRule="auto"/>
              <w:ind w:firstLine="480" w:firstLineChars="200"/>
              <w:rPr>
                <w:rFonts w:hint="default" w:ascii="Times New Roman" w:hAnsi="Times New Roman" w:eastAsia="宋体" w:cs="Times New Roman"/>
                <w:color w:val="0000FF"/>
                <w:sz w:val="24"/>
              </w:rPr>
            </w:pPr>
          </w:p>
          <w:p>
            <w:pPr>
              <w:spacing w:line="360" w:lineRule="auto"/>
              <w:ind w:firstLine="480" w:firstLineChars="200"/>
              <w:rPr>
                <w:rFonts w:hint="default" w:ascii="Times New Roman" w:hAnsi="Times New Roman" w:eastAsia="宋体" w:cs="Times New Roman"/>
                <w:color w:val="0000FF"/>
                <w:sz w:val="24"/>
              </w:rPr>
            </w:pPr>
          </w:p>
          <w:p>
            <w:pPr>
              <w:spacing w:line="360" w:lineRule="auto"/>
              <w:ind w:firstLine="480" w:firstLineChars="200"/>
              <w:rPr>
                <w:rFonts w:hint="default" w:ascii="Times New Roman" w:hAnsi="Times New Roman" w:eastAsia="宋体" w:cs="Times New Roman"/>
                <w:color w:val="0000FF"/>
                <w:sz w:val="24"/>
              </w:rPr>
            </w:pPr>
          </w:p>
          <w:p>
            <w:pPr>
              <w:spacing w:line="360" w:lineRule="auto"/>
              <w:ind w:firstLine="480" w:firstLineChars="200"/>
              <w:rPr>
                <w:rFonts w:hint="default" w:ascii="Times New Roman" w:hAnsi="Times New Roman" w:eastAsia="宋体" w:cs="Times New Roman"/>
                <w:color w:val="0000FF"/>
                <w:sz w:val="24"/>
              </w:rPr>
            </w:pPr>
          </w:p>
          <w:p>
            <w:pPr>
              <w:spacing w:line="360" w:lineRule="auto"/>
              <w:ind w:firstLine="480" w:firstLineChars="200"/>
              <w:rPr>
                <w:rFonts w:hint="default" w:ascii="Times New Roman" w:hAnsi="Times New Roman" w:eastAsia="宋体" w:cs="Times New Roman"/>
                <w:color w:val="0000FF"/>
                <w:sz w:val="24"/>
              </w:rPr>
            </w:pPr>
          </w:p>
          <w:p>
            <w:pPr>
              <w:spacing w:line="360" w:lineRule="auto"/>
              <w:ind w:firstLine="480" w:firstLineChars="200"/>
              <w:rPr>
                <w:rFonts w:hint="default" w:ascii="Times New Roman" w:hAnsi="Times New Roman" w:eastAsia="宋体" w:cs="Times New Roman"/>
                <w:color w:val="0000FF"/>
                <w:sz w:val="24"/>
              </w:rPr>
            </w:pPr>
          </w:p>
          <w:p>
            <w:pPr>
              <w:spacing w:line="360" w:lineRule="auto"/>
              <w:ind w:firstLine="480" w:firstLineChars="200"/>
              <w:rPr>
                <w:rFonts w:hint="default" w:ascii="Times New Roman" w:hAnsi="Times New Roman" w:eastAsia="宋体" w:cs="Times New Roman"/>
                <w:color w:val="0000FF"/>
                <w:sz w:val="24"/>
              </w:rPr>
            </w:pPr>
          </w:p>
          <w:p>
            <w:pPr>
              <w:spacing w:line="360" w:lineRule="auto"/>
              <w:ind w:firstLine="480" w:firstLineChars="200"/>
              <w:rPr>
                <w:rFonts w:hint="default" w:ascii="Times New Roman" w:hAnsi="Times New Roman" w:eastAsia="宋体" w:cs="Times New Roman"/>
                <w:color w:val="0000FF"/>
                <w:sz w:val="24"/>
              </w:rPr>
            </w:pPr>
          </w:p>
          <w:p>
            <w:pPr>
              <w:spacing w:line="360" w:lineRule="auto"/>
              <w:ind w:firstLine="480" w:firstLineChars="200"/>
              <w:rPr>
                <w:rFonts w:hint="default" w:ascii="Times New Roman" w:hAnsi="Times New Roman" w:eastAsia="宋体" w:cs="Times New Roman"/>
                <w:color w:val="0000FF"/>
                <w:sz w:val="24"/>
              </w:rPr>
            </w:pPr>
          </w:p>
          <w:p>
            <w:pPr>
              <w:spacing w:line="360" w:lineRule="auto"/>
              <w:ind w:firstLine="480" w:firstLineChars="200"/>
              <w:rPr>
                <w:rFonts w:hint="default" w:ascii="Times New Roman" w:hAnsi="Times New Roman" w:eastAsia="宋体" w:cs="Times New Roman"/>
                <w:color w:val="0000FF"/>
                <w:sz w:val="24"/>
              </w:rPr>
            </w:pPr>
          </w:p>
          <w:p>
            <w:pPr>
              <w:spacing w:line="360" w:lineRule="auto"/>
              <w:ind w:firstLine="480" w:firstLineChars="200"/>
              <w:rPr>
                <w:rFonts w:hint="default" w:ascii="Times New Roman" w:hAnsi="Times New Roman" w:eastAsia="宋体" w:cs="Times New Roman"/>
                <w:color w:val="0000FF"/>
                <w:sz w:val="24"/>
              </w:rPr>
            </w:pPr>
          </w:p>
          <w:p>
            <w:pPr>
              <w:spacing w:line="360" w:lineRule="auto"/>
              <w:ind w:firstLine="480" w:firstLineChars="200"/>
              <w:rPr>
                <w:rFonts w:hint="default" w:ascii="Times New Roman" w:hAnsi="Times New Roman" w:eastAsia="宋体" w:cs="Times New Roman"/>
                <w:color w:val="0000FF"/>
                <w:sz w:val="24"/>
              </w:rPr>
            </w:pPr>
          </w:p>
          <w:p>
            <w:pPr>
              <w:spacing w:line="360" w:lineRule="auto"/>
              <w:ind w:firstLine="480" w:firstLineChars="200"/>
              <w:rPr>
                <w:rFonts w:hint="default" w:ascii="Times New Roman" w:hAnsi="Times New Roman" w:eastAsia="宋体" w:cs="Times New Roman"/>
                <w:color w:val="0000FF"/>
                <w:sz w:val="24"/>
              </w:rPr>
            </w:pPr>
          </w:p>
          <w:p>
            <w:pPr>
              <w:spacing w:line="360" w:lineRule="auto"/>
              <w:ind w:firstLine="480" w:firstLineChars="200"/>
              <w:rPr>
                <w:rFonts w:hint="default" w:ascii="Times New Roman" w:hAnsi="Times New Roman" w:eastAsia="宋体" w:cs="Times New Roman"/>
                <w:color w:val="0000FF"/>
                <w:sz w:val="24"/>
              </w:rPr>
            </w:pPr>
          </w:p>
          <w:p>
            <w:pPr>
              <w:spacing w:line="360" w:lineRule="auto"/>
              <w:ind w:firstLine="480" w:firstLineChars="200"/>
              <w:rPr>
                <w:rFonts w:hint="default" w:ascii="Times New Roman" w:hAnsi="Times New Roman" w:eastAsia="宋体" w:cs="Times New Roman"/>
                <w:color w:val="0000FF"/>
                <w:sz w:val="24"/>
              </w:rPr>
            </w:pPr>
          </w:p>
          <w:p>
            <w:pPr>
              <w:spacing w:line="360" w:lineRule="auto"/>
              <w:ind w:firstLine="480" w:firstLineChars="200"/>
              <w:rPr>
                <w:rFonts w:hint="default" w:ascii="Times New Roman" w:hAnsi="Times New Roman" w:eastAsia="宋体" w:cs="Times New Roman"/>
                <w:color w:val="0000FF"/>
                <w:sz w:val="24"/>
              </w:rPr>
            </w:pPr>
          </w:p>
          <w:p>
            <w:pPr>
              <w:pStyle w:val="3"/>
              <w:rPr>
                <w:rFonts w:hint="default" w:ascii="Times New Roman" w:hAnsi="Times New Roman" w:eastAsia="宋体" w:cs="Times New Roman"/>
                <w:color w:val="0000FF"/>
                <w:sz w:val="24"/>
              </w:rPr>
            </w:pPr>
          </w:p>
          <w:p>
            <w:pPr>
              <w:spacing w:line="360" w:lineRule="auto"/>
              <w:ind w:firstLine="480" w:firstLineChars="200"/>
              <w:rPr>
                <w:rFonts w:hint="default" w:ascii="Times New Roman" w:hAnsi="Times New Roman" w:eastAsia="宋体" w:cs="Times New Roman"/>
                <w:color w:val="0000FF"/>
                <w:sz w:val="24"/>
              </w:rPr>
            </w:pPr>
          </w:p>
          <w:p>
            <w:pPr>
              <w:spacing w:line="360" w:lineRule="auto"/>
              <w:ind w:firstLine="480" w:firstLineChars="200"/>
              <w:rPr>
                <w:rFonts w:hint="default" w:ascii="Times New Roman" w:hAnsi="Times New Roman" w:eastAsia="宋体" w:cs="Times New Roman"/>
                <w:color w:val="0000FF"/>
                <w:sz w:val="24"/>
              </w:rPr>
            </w:pPr>
          </w:p>
          <w:p>
            <w:pPr>
              <w:spacing w:line="360" w:lineRule="auto"/>
              <w:ind w:firstLine="480" w:firstLineChars="200"/>
              <w:rPr>
                <w:rFonts w:hint="default" w:ascii="Times New Roman" w:hAnsi="Times New Roman" w:eastAsia="宋体" w:cs="Times New Roman"/>
                <w:color w:val="0000FF"/>
                <w:sz w:val="24"/>
              </w:rPr>
            </w:pPr>
          </w:p>
          <w:p>
            <w:pPr>
              <w:spacing w:after="0" w:line="360" w:lineRule="auto"/>
              <w:jc w:val="center"/>
              <w:rPr>
                <w:rFonts w:hint="default" w:ascii="Times New Roman" w:hAnsi="Times New Roman" w:eastAsia="宋体" w:cs="Times New Roman"/>
                <w:b/>
                <w:color w:val="auto"/>
                <w:sz w:val="36"/>
                <w:szCs w:val="36"/>
                <w:u w:val="none"/>
              </w:rPr>
            </w:pPr>
            <w:r>
              <w:rPr>
                <w:rFonts w:hint="default" w:ascii="Times New Roman" w:hAnsi="Times New Roman" w:eastAsia="宋体" w:cs="Times New Roman"/>
                <w:b/>
                <w:color w:val="auto"/>
                <w:sz w:val="36"/>
                <w:szCs w:val="36"/>
                <w:u w:val="none"/>
              </w:rPr>
              <w:t>注      释</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rPr>
              <w:t>一、本报告表应附以下附件、附图：</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附件1   委托书</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 xml:space="preserve">附件2   </w:t>
            </w:r>
            <w:r>
              <w:rPr>
                <w:rFonts w:hint="eastAsia" w:ascii="Times New Roman" w:hAnsi="Times New Roman" w:eastAsia="宋体" w:cs="Times New Roman"/>
                <w:color w:val="auto"/>
                <w:sz w:val="24"/>
                <w:szCs w:val="24"/>
                <w:u w:val="none"/>
                <w:lang w:val="en-US" w:eastAsia="zh-CN"/>
              </w:rPr>
              <w:t>立项文件</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eastAsia" w:ascii="Times New Roman" w:hAnsi="Times New Roman" w:eastAsia="宋体" w:cs="Times New Roman"/>
                <w:color w:val="auto"/>
                <w:sz w:val="24"/>
                <w:szCs w:val="24"/>
                <w:u w:val="none"/>
                <w:lang w:val="en-US" w:eastAsia="zh-CN"/>
              </w:rPr>
            </w:pPr>
            <w:r>
              <w:rPr>
                <w:rFonts w:hint="default" w:ascii="Times New Roman" w:hAnsi="Times New Roman" w:eastAsia="宋体" w:cs="Times New Roman"/>
                <w:color w:val="auto"/>
                <w:sz w:val="24"/>
                <w:szCs w:val="24"/>
                <w:u w:val="none"/>
                <w:lang w:eastAsia="zh-CN"/>
              </w:rPr>
              <w:t xml:space="preserve">附件3 </w:t>
            </w:r>
            <w:r>
              <w:rPr>
                <w:rFonts w:hint="eastAsia" w:ascii="Times New Roman" w:hAnsi="Times New Roman" w:eastAsia="宋体" w:cs="Times New Roman"/>
                <w:color w:val="auto"/>
                <w:sz w:val="24"/>
                <w:szCs w:val="24"/>
                <w:u w:val="none"/>
                <w:lang w:val="en-US" w:eastAsia="zh-CN"/>
              </w:rPr>
              <w:t>组织机构代码</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 xml:space="preserve">附件4  </w:t>
            </w:r>
            <w:r>
              <w:rPr>
                <w:rFonts w:hint="eastAsia" w:ascii="Times New Roman" w:hAnsi="Times New Roman" w:eastAsia="宋体" w:cs="Times New Roman"/>
                <w:color w:val="auto"/>
                <w:sz w:val="24"/>
                <w:szCs w:val="24"/>
                <w:u w:val="none"/>
                <w:lang w:val="en-US" w:eastAsia="zh-CN"/>
              </w:rPr>
              <w:t>法人身份证</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 xml:space="preserve">附件5 </w:t>
            </w:r>
            <w:r>
              <w:rPr>
                <w:rFonts w:hint="eastAsia" w:ascii="Times New Roman" w:hAnsi="Times New Roman" w:eastAsia="宋体" w:cs="Times New Roman"/>
                <w:color w:val="auto"/>
                <w:sz w:val="24"/>
                <w:szCs w:val="24"/>
                <w:u w:val="none"/>
                <w:lang w:val="en-US" w:eastAsia="zh-CN"/>
              </w:rPr>
              <w:t>项目政府会议纪要</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附件</w:t>
            </w:r>
            <w:r>
              <w:rPr>
                <w:rFonts w:hint="eastAsia" w:ascii="Times New Roman" w:hAnsi="Times New Roman" w:eastAsia="宋体" w:cs="Times New Roman"/>
                <w:color w:val="auto"/>
                <w:sz w:val="24"/>
                <w:szCs w:val="24"/>
                <w:u w:val="none"/>
                <w:lang w:val="en-US" w:eastAsia="zh-CN"/>
              </w:rPr>
              <w:t>6</w:t>
            </w:r>
            <w:r>
              <w:rPr>
                <w:rFonts w:hint="default" w:ascii="Times New Roman" w:hAnsi="Times New Roman" w:eastAsia="宋体" w:cs="Times New Roman"/>
                <w:color w:val="auto"/>
                <w:sz w:val="24"/>
                <w:szCs w:val="24"/>
                <w:u w:val="none"/>
                <w:lang w:eastAsia="zh-CN"/>
              </w:rPr>
              <w:t xml:space="preserve">   </w:t>
            </w:r>
            <w:r>
              <w:rPr>
                <w:rFonts w:hint="eastAsia" w:ascii="Times New Roman" w:hAnsi="Times New Roman" w:eastAsia="宋体" w:cs="Times New Roman"/>
                <w:color w:val="auto"/>
                <w:sz w:val="24"/>
                <w:szCs w:val="24"/>
                <w:u w:val="none"/>
                <w:lang w:val="en-US" w:eastAsia="zh-CN"/>
              </w:rPr>
              <w:t>项目国土局用地预审意见</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eastAsia" w:ascii="Times New Roman" w:hAnsi="Times New Roman" w:eastAsia="宋体" w:cs="Times New Roman"/>
                <w:color w:val="auto"/>
                <w:sz w:val="24"/>
                <w:szCs w:val="24"/>
                <w:u w:val="none"/>
                <w:lang w:val="en-US" w:eastAsia="zh-CN"/>
              </w:rPr>
            </w:pPr>
            <w:r>
              <w:rPr>
                <w:rFonts w:hint="default" w:ascii="Times New Roman" w:hAnsi="Times New Roman" w:eastAsia="宋体" w:cs="Times New Roman"/>
                <w:color w:val="auto"/>
                <w:sz w:val="24"/>
                <w:szCs w:val="24"/>
                <w:u w:val="none"/>
                <w:lang w:eastAsia="zh-CN"/>
              </w:rPr>
              <w:t>附件</w:t>
            </w:r>
            <w:r>
              <w:rPr>
                <w:rFonts w:hint="eastAsia" w:ascii="Times New Roman" w:hAnsi="Times New Roman" w:eastAsia="宋体" w:cs="Times New Roman"/>
                <w:color w:val="auto"/>
                <w:sz w:val="24"/>
                <w:szCs w:val="24"/>
                <w:u w:val="none"/>
                <w:lang w:val="en-US" w:eastAsia="zh-CN"/>
              </w:rPr>
              <w:t>7</w:t>
            </w:r>
            <w:r>
              <w:rPr>
                <w:rFonts w:hint="default" w:ascii="Times New Roman" w:hAnsi="Times New Roman" w:eastAsia="宋体" w:cs="Times New Roman"/>
                <w:color w:val="auto"/>
                <w:sz w:val="24"/>
                <w:szCs w:val="24"/>
                <w:u w:val="none"/>
                <w:lang w:eastAsia="zh-CN"/>
              </w:rPr>
              <w:t xml:space="preserve">   </w:t>
            </w:r>
            <w:r>
              <w:rPr>
                <w:rFonts w:hint="eastAsia" w:ascii="Times New Roman" w:hAnsi="Times New Roman" w:eastAsia="宋体" w:cs="Times New Roman"/>
                <w:color w:val="auto"/>
                <w:sz w:val="24"/>
                <w:szCs w:val="24"/>
                <w:u w:val="none"/>
                <w:lang w:val="en-US" w:eastAsia="zh-CN"/>
              </w:rPr>
              <w:t>岳阳市君山区土地储备中心红线图及规划意见的函</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eastAsia" w:ascii="Times New Roman" w:hAnsi="Times New Roman" w:eastAsia="宋体" w:cs="Times New Roman"/>
                <w:color w:val="auto"/>
                <w:sz w:val="24"/>
                <w:szCs w:val="24"/>
                <w:u w:val="none"/>
                <w:lang w:val="en-US" w:eastAsia="zh-CN"/>
              </w:rPr>
            </w:pPr>
            <w:r>
              <w:rPr>
                <w:rFonts w:hint="eastAsia" w:ascii="Times New Roman" w:hAnsi="Times New Roman" w:eastAsia="宋体" w:cs="Times New Roman"/>
                <w:color w:val="auto"/>
                <w:sz w:val="24"/>
                <w:szCs w:val="24"/>
                <w:u w:val="none"/>
                <w:lang w:val="en-US" w:eastAsia="zh-CN"/>
              </w:rPr>
              <w:t>附件8岳阳市君山区水利局对本项目的复函</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eastAsia" w:ascii="Times New Roman" w:hAnsi="Times New Roman" w:eastAsia="宋体" w:cs="Times New Roman"/>
                <w:color w:val="auto"/>
                <w:sz w:val="24"/>
                <w:szCs w:val="24"/>
                <w:u w:val="none"/>
                <w:lang w:val="en-US" w:eastAsia="zh-CN"/>
              </w:rPr>
            </w:pPr>
            <w:r>
              <w:rPr>
                <w:rFonts w:hint="eastAsia" w:ascii="Times New Roman" w:hAnsi="Times New Roman" w:eastAsia="宋体" w:cs="Times New Roman"/>
                <w:color w:val="auto"/>
                <w:sz w:val="24"/>
                <w:szCs w:val="24"/>
                <w:u w:val="none"/>
                <w:lang w:val="en-US" w:eastAsia="zh-CN"/>
              </w:rPr>
              <w:t>附件9  项目规划意见书</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eastAsia" w:ascii="Times New Roman" w:hAnsi="Times New Roman" w:eastAsia="宋体" w:cs="Times New Roman"/>
                <w:color w:val="auto"/>
                <w:sz w:val="24"/>
                <w:szCs w:val="24"/>
                <w:u w:val="single"/>
                <w:lang w:val="en-US" w:eastAsia="zh-CN"/>
              </w:rPr>
            </w:pPr>
            <w:r>
              <w:rPr>
                <w:rFonts w:hint="eastAsia" w:ascii="Times New Roman" w:hAnsi="Times New Roman" w:eastAsia="宋体" w:cs="Times New Roman"/>
                <w:color w:val="auto"/>
                <w:sz w:val="24"/>
                <w:szCs w:val="24"/>
                <w:u w:val="single"/>
                <w:lang w:val="en-US" w:eastAsia="zh-CN"/>
              </w:rPr>
              <w:t>附件10 项目不在生态红线图范围内证明</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eastAsia" w:ascii="Times New Roman" w:hAnsi="Times New Roman" w:eastAsia="宋体" w:cs="Times New Roman"/>
                <w:color w:val="auto"/>
                <w:sz w:val="24"/>
                <w:szCs w:val="24"/>
                <w:u w:val="none"/>
                <w:lang w:val="en-US" w:eastAsia="zh-CN"/>
              </w:rPr>
            </w:pPr>
            <w:r>
              <w:rPr>
                <w:rFonts w:hint="eastAsia" w:ascii="Times New Roman" w:hAnsi="Times New Roman" w:eastAsia="宋体" w:cs="Times New Roman"/>
                <w:color w:val="auto"/>
                <w:sz w:val="24"/>
                <w:szCs w:val="24"/>
                <w:u w:val="none"/>
                <w:lang w:val="en-US" w:eastAsia="zh-CN"/>
              </w:rPr>
              <w:t>附件1</w:t>
            </w:r>
            <w:r>
              <w:rPr>
                <w:rFonts w:hint="eastAsia" w:ascii="Times New Roman" w:hAnsi="Times New Roman" w:cs="Times New Roman"/>
                <w:color w:val="auto"/>
                <w:sz w:val="24"/>
                <w:szCs w:val="24"/>
                <w:u w:val="none"/>
                <w:lang w:val="en-US" w:eastAsia="zh-CN"/>
              </w:rPr>
              <w:t xml:space="preserve">1  </w:t>
            </w:r>
            <w:r>
              <w:rPr>
                <w:rFonts w:hint="eastAsia" w:ascii="Times New Roman" w:hAnsi="Times New Roman" w:eastAsia="宋体" w:cs="Times New Roman"/>
                <w:color w:val="auto"/>
                <w:sz w:val="24"/>
                <w:szCs w:val="24"/>
                <w:u w:val="none"/>
                <w:lang w:val="en-US" w:eastAsia="zh-CN"/>
              </w:rPr>
              <w:t>监测报告</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eastAsia" w:ascii="Times New Roman" w:hAnsi="Times New Roman" w:eastAsia="宋体" w:cs="Times New Roman"/>
                <w:color w:val="auto"/>
                <w:sz w:val="24"/>
                <w:szCs w:val="24"/>
                <w:u w:val="none"/>
                <w:lang w:val="en-US" w:eastAsia="zh-CN"/>
              </w:rPr>
            </w:pPr>
            <w:r>
              <w:rPr>
                <w:rFonts w:hint="eastAsia" w:ascii="Times New Roman" w:hAnsi="Times New Roman" w:eastAsia="宋体" w:cs="Times New Roman"/>
                <w:color w:val="auto"/>
                <w:sz w:val="24"/>
                <w:szCs w:val="24"/>
                <w:u w:val="none"/>
                <w:lang w:val="en-US" w:eastAsia="zh-CN"/>
              </w:rPr>
              <w:t>附件1</w:t>
            </w:r>
            <w:r>
              <w:rPr>
                <w:rFonts w:hint="eastAsia" w:ascii="Times New Roman" w:hAnsi="Times New Roman" w:cs="Times New Roman"/>
                <w:color w:val="auto"/>
                <w:sz w:val="24"/>
                <w:szCs w:val="24"/>
                <w:u w:val="none"/>
                <w:lang w:val="en-US" w:eastAsia="zh-CN"/>
              </w:rPr>
              <w:t xml:space="preserve">2  </w:t>
            </w:r>
            <w:r>
              <w:rPr>
                <w:rFonts w:hint="eastAsia" w:ascii="Times New Roman" w:hAnsi="Times New Roman" w:eastAsia="宋体" w:cs="Times New Roman"/>
                <w:color w:val="auto"/>
                <w:sz w:val="24"/>
                <w:szCs w:val="24"/>
                <w:u w:val="none"/>
                <w:lang w:val="en-US" w:eastAsia="zh-CN"/>
              </w:rPr>
              <w:t>质保单</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default" w:ascii="Times New Roman" w:hAnsi="Times New Roman" w:eastAsia="宋体" w:cs="Times New Roman"/>
                <w:color w:val="auto"/>
                <w:sz w:val="24"/>
                <w:szCs w:val="24"/>
                <w:u w:val="none"/>
                <w:lang w:val="en-US" w:eastAsia="zh-CN"/>
              </w:rPr>
            </w:pPr>
            <w:r>
              <w:rPr>
                <w:rFonts w:hint="default" w:ascii="Times New Roman" w:hAnsi="Times New Roman" w:eastAsia="宋体" w:cs="Times New Roman"/>
                <w:color w:val="auto"/>
                <w:sz w:val="24"/>
                <w:szCs w:val="24"/>
                <w:u w:val="none"/>
                <w:lang w:val="en-US" w:eastAsia="zh-CN"/>
              </w:rPr>
              <w:t>附图1  项目地理位置图</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eastAsia" w:ascii="Times New Roman" w:hAnsi="Times New Roman" w:eastAsia="宋体" w:cs="Times New Roman"/>
                <w:color w:val="auto"/>
                <w:sz w:val="24"/>
                <w:szCs w:val="24"/>
                <w:u w:val="none"/>
                <w:lang w:val="en-US" w:eastAsia="zh-CN"/>
              </w:rPr>
            </w:pPr>
            <w:r>
              <w:rPr>
                <w:rFonts w:hint="default" w:ascii="Times New Roman" w:hAnsi="Times New Roman" w:eastAsia="宋体" w:cs="Times New Roman"/>
                <w:color w:val="auto"/>
                <w:sz w:val="24"/>
                <w:szCs w:val="24"/>
                <w:u w:val="none"/>
                <w:lang w:val="en-US" w:eastAsia="zh-CN"/>
              </w:rPr>
              <w:t>附图2</w:t>
            </w:r>
            <w:r>
              <w:rPr>
                <w:rFonts w:hint="eastAsia" w:ascii="Times New Roman" w:hAnsi="Times New Roman" w:eastAsia="宋体" w:cs="Times New Roman"/>
                <w:color w:val="auto"/>
                <w:sz w:val="24"/>
                <w:szCs w:val="24"/>
                <w:u w:val="none"/>
                <w:lang w:val="en-US" w:eastAsia="zh-CN"/>
              </w:rPr>
              <w:t>项目环境保护目标图</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eastAsia" w:ascii="Times New Roman" w:hAnsi="Times New Roman" w:eastAsia="宋体" w:cs="Times New Roman"/>
                <w:color w:val="auto"/>
                <w:sz w:val="24"/>
                <w:szCs w:val="24"/>
                <w:u w:val="none"/>
                <w:lang w:val="en-US" w:eastAsia="zh-CN"/>
              </w:rPr>
            </w:pPr>
            <w:r>
              <w:rPr>
                <w:rFonts w:hint="eastAsia" w:ascii="Times New Roman" w:hAnsi="Times New Roman" w:eastAsia="宋体" w:cs="Times New Roman"/>
                <w:color w:val="auto"/>
                <w:sz w:val="24"/>
                <w:szCs w:val="24"/>
                <w:u w:val="none"/>
                <w:lang w:val="en-US" w:eastAsia="zh-CN"/>
              </w:rPr>
              <w:t>附图3   项目声环境监测点位图</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eastAsia" w:ascii="Times New Roman" w:hAnsi="Times New Roman" w:eastAsia="宋体" w:cs="Times New Roman"/>
                <w:color w:val="auto"/>
                <w:sz w:val="24"/>
                <w:szCs w:val="24"/>
                <w:u w:val="none"/>
                <w:lang w:val="en-US" w:eastAsia="zh-CN"/>
              </w:rPr>
            </w:pPr>
            <w:r>
              <w:rPr>
                <w:rFonts w:hint="eastAsia" w:ascii="Times New Roman" w:hAnsi="Times New Roman" w:eastAsia="宋体" w:cs="Times New Roman"/>
                <w:color w:val="auto"/>
                <w:sz w:val="24"/>
                <w:szCs w:val="24"/>
                <w:u w:val="none"/>
                <w:lang w:val="en-US" w:eastAsia="zh-CN"/>
              </w:rPr>
              <w:t>附图4   项目平面图</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eastAsia" w:ascii="Times New Roman" w:hAnsi="Times New Roman" w:eastAsia="宋体" w:cs="Times New Roman"/>
                <w:color w:val="auto"/>
                <w:sz w:val="24"/>
                <w:szCs w:val="24"/>
                <w:u w:val="none"/>
                <w:lang w:val="en-US" w:eastAsia="zh-CN"/>
              </w:rPr>
            </w:pPr>
            <w:r>
              <w:rPr>
                <w:rFonts w:hint="eastAsia" w:ascii="Times New Roman" w:hAnsi="Times New Roman" w:eastAsia="宋体" w:cs="Times New Roman"/>
                <w:color w:val="auto"/>
                <w:sz w:val="24"/>
                <w:szCs w:val="24"/>
                <w:u w:val="none"/>
                <w:lang w:val="en-US" w:eastAsia="zh-CN"/>
              </w:rPr>
              <w:t>附图5   项目现场照片图</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eastAsia" w:ascii="Times New Roman" w:hAnsi="Times New Roman" w:eastAsia="宋体" w:cs="Times New Roman"/>
                <w:color w:val="auto"/>
                <w:sz w:val="24"/>
                <w:szCs w:val="24"/>
                <w:u w:val="none"/>
                <w:lang w:val="en-US" w:eastAsia="zh-CN"/>
              </w:rPr>
            </w:pPr>
            <w:r>
              <w:rPr>
                <w:rFonts w:hint="eastAsia" w:ascii="Times New Roman" w:hAnsi="Times New Roman" w:eastAsia="宋体" w:cs="Times New Roman"/>
                <w:color w:val="auto"/>
                <w:sz w:val="24"/>
                <w:szCs w:val="24"/>
                <w:u w:val="none"/>
                <w:lang w:val="en-US" w:eastAsia="zh-CN"/>
              </w:rPr>
              <w:t>附图6  区域规划图</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eastAsia" w:ascii="Times New Roman" w:hAnsi="Times New Roman" w:eastAsia="宋体" w:cs="Times New Roman"/>
                <w:color w:val="auto"/>
                <w:sz w:val="24"/>
                <w:szCs w:val="24"/>
                <w:u w:val="none"/>
                <w:lang w:val="en-US" w:eastAsia="zh-CN"/>
              </w:rPr>
            </w:pPr>
            <w:r>
              <w:rPr>
                <w:rFonts w:hint="eastAsia" w:ascii="Times New Roman" w:hAnsi="Times New Roman" w:eastAsia="宋体" w:cs="Times New Roman"/>
                <w:color w:val="auto"/>
                <w:sz w:val="24"/>
                <w:szCs w:val="24"/>
                <w:u w:val="none"/>
                <w:lang w:val="en-US" w:eastAsia="zh-CN"/>
              </w:rPr>
              <w:t>附图7   东洞庭湖国家自然保护区示意图</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rPr>
              <w:t>二、如果本报告表不能说明项目产生的污染及对环境造成的影响，应进行专项评价。根据建设项目的特点和当地环境特征，应选下列1～2项进行专项评价。</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rPr>
              <w:t>1、大气环境影响专项评价</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rPr>
              <w:t>2、水环境影响专项评价(包括地表水和地下水)</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rPr>
              <w:t>3、生态影响专项评价</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rPr>
              <w:t>4、声影响专项评价</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rPr>
              <w:t>5、土壤影响专项评价</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rPr>
              <w:t>6、固体废弃物影响专项评价</w:t>
            </w: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rPr>
              <w:t>以上专项评价未包括的可另列专项，专项评价按照《环境影响评价技术导则》中的要求进行</w:t>
            </w:r>
            <w:r>
              <w:rPr>
                <w:rFonts w:hint="default" w:ascii="Times New Roman" w:hAnsi="Times New Roman" w:eastAsia="宋体" w:cs="Times New Roman"/>
                <w:color w:val="auto"/>
                <w:sz w:val="24"/>
                <w:szCs w:val="24"/>
                <w:u w:val="none"/>
                <w:lang w:eastAsia="zh-CN"/>
              </w:rPr>
              <w:t>。</w:t>
            </w:r>
          </w:p>
          <w:p>
            <w:pPr>
              <w:pStyle w:val="3"/>
              <w:rPr>
                <w:rFonts w:hint="default"/>
                <w:lang w:eastAsia="zh-CN"/>
              </w:rPr>
            </w:pPr>
          </w:p>
          <w:p>
            <w:pPr>
              <w:pStyle w:val="3"/>
              <w:rPr>
                <w:rFonts w:hint="default"/>
                <w:lang w:eastAsia="zh-CN"/>
              </w:rPr>
            </w:pPr>
          </w:p>
          <w:p>
            <w:pPr>
              <w:pStyle w:val="3"/>
              <w:rPr>
                <w:rFonts w:hint="default"/>
                <w:lang w:eastAsia="zh-CN"/>
              </w:rPr>
            </w:pPr>
          </w:p>
          <w:p>
            <w:pPr>
              <w:pStyle w:val="3"/>
              <w:rPr>
                <w:rFonts w:hint="default"/>
                <w:lang w:eastAsia="zh-CN"/>
              </w:rPr>
            </w:pPr>
          </w:p>
          <w:p>
            <w:pPr>
              <w:pStyle w:val="3"/>
              <w:rPr>
                <w:rFonts w:hint="default"/>
              </w:rPr>
            </w:pPr>
          </w:p>
          <w:p>
            <w:pPr>
              <w:pStyle w:val="3"/>
              <w:rPr>
                <w:rFonts w:hint="default" w:ascii="Times New Roman" w:hAnsi="Times New Roman" w:eastAsia="宋体" w:cs="Times New Roman"/>
                <w:color w:val="0000FF"/>
                <w:sz w:val="24"/>
                <w:szCs w:val="24"/>
                <w:u w:val="none"/>
              </w:rPr>
            </w:pPr>
          </w:p>
          <w:p>
            <w:pPr>
              <w:pStyle w:val="3"/>
              <w:rPr>
                <w:rFonts w:hint="default" w:ascii="Times New Roman" w:hAnsi="Times New Roman" w:eastAsia="宋体" w:cs="Times New Roman"/>
                <w:color w:val="0000FF"/>
                <w:sz w:val="24"/>
                <w:szCs w:val="24"/>
                <w:u w:val="none"/>
              </w:rPr>
            </w:pPr>
          </w:p>
          <w:p>
            <w:pPr>
              <w:pStyle w:val="3"/>
              <w:rPr>
                <w:rFonts w:hint="default" w:ascii="Times New Roman" w:hAnsi="Times New Roman" w:eastAsia="宋体" w:cs="Times New Roman"/>
                <w:color w:val="0000FF"/>
                <w:sz w:val="24"/>
                <w:szCs w:val="24"/>
                <w:u w:val="none"/>
              </w:rPr>
            </w:pPr>
          </w:p>
          <w:p>
            <w:pPr>
              <w:pStyle w:val="3"/>
              <w:rPr>
                <w:rFonts w:hint="default" w:ascii="Times New Roman" w:hAnsi="Times New Roman" w:eastAsia="宋体" w:cs="Times New Roman"/>
                <w:color w:val="0000FF"/>
                <w:sz w:val="24"/>
                <w:szCs w:val="24"/>
                <w:u w:val="none"/>
              </w:rPr>
            </w:pPr>
          </w:p>
          <w:p>
            <w:pPr>
              <w:pStyle w:val="3"/>
              <w:rPr>
                <w:rFonts w:hint="default" w:ascii="Times New Roman" w:hAnsi="Times New Roman" w:eastAsia="宋体" w:cs="Times New Roman"/>
                <w:color w:val="0000FF"/>
                <w:sz w:val="24"/>
                <w:szCs w:val="24"/>
                <w:u w:val="none"/>
              </w:rPr>
            </w:pPr>
          </w:p>
          <w:p>
            <w:pPr>
              <w:pStyle w:val="3"/>
              <w:rPr>
                <w:rFonts w:hint="default" w:ascii="Times New Roman" w:hAnsi="Times New Roman" w:eastAsia="宋体" w:cs="Times New Roman"/>
                <w:color w:val="0000FF"/>
                <w:sz w:val="24"/>
                <w:szCs w:val="24"/>
                <w:u w:val="none"/>
              </w:rPr>
            </w:pPr>
          </w:p>
          <w:p>
            <w:pPr>
              <w:pStyle w:val="3"/>
              <w:rPr>
                <w:rFonts w:hint="default" w:ascii="Times New Roman" w:hAnsi="Times New Roman" w:eastAsia="宋体" w:cs="Times New Roman"/>
                <w:color w:val="0000FF"/>
                <w:sz w:val="24"/>
                <w:szCs w:val="24"/>
                <w:u w:val="none"/>
              </w:rPr>
            </w:pPr>
          </w:p>
          <w:p>
            <w:pPr>
              <w:pStyle w:val="3"/>
              <w:rPr>
                <w:rFonts w:hint="default" w:ascii="Times New Roman" w:hAnsi="Times New Roman" w:eastAsia="宋体" w:cs="Times New Roman"/>
                <w:color w:val="0000FF"/>
                <w:sz w:val="24"/>
                <w:szCs w:val="24"/>
                <w:u w:val="none"/>
              </w:rPr>
            </w:pPr>
          </w:p>
          <w:p>
            <w:pPr>
              <w:pStyle w:val="3"/>
              <w:rPr>
                <w:rFonts w:hint="default" w:ascii="Times New Roman" w:hAnsi="Times New Roman" w:eastAsia="宋体" w:cs="Times New Roman"/>
                <w:color w:val="0000FF"/>
                <w:sz w:val="24"/>
                <w:szCs w:val="24"/>
                <w:u w:val="none"/>
              </w:rPr>
            </w:pPr>
          </w:p>
          <w:p>
            <w:pPr>
              <w:pStyle w:val="3"/>
              <w:rPr>
                <w:rFonts w:hint="default" w:ascii="Times New Roman" w:hAnsi="Times New Roman" w:eastAsia="宋体" w:cs="Times New Roman"/>
                <w:color w:val="0000FF"/>
                <w:sz w:val="24"/>
                <w:szCs w:val="24"/>
                <w:u w:val="none"/>
              </w:rPr>
            </w:pPr>
          </w:p>
          <w:p>
            <w:pPr>
              <w:pStyle w:val="3"/>
              <w:rPr>
                <w:rFonts w:hint="default" w:ascii="Times New Roman" w:hAnsi="Times New Roman" w:eastAsia="宋体" w:cs="Times New Roman"/>
                <w:color w:val="0000FF"/>
                <w:sz w:val="24"/>
                <w:szCs w:val="24"/>
                <w:u w:val="none"/>
              </w:rPr>
            </w:pPr>
          </w:p>
          <w:p>
            <w:pPr>
              <w:keepNext w:val="0"/>
              <w:keepLines w:val="0"/>
              <w:pageBreakBefore w:val="0"/>
              <w:widowControl w:val="0"/>
              <w:kinsoku/>
              <w:wordWrap/>
              <w:overflowPunct/>
              <w:topLinePunct w:val="0"/>
              <w:autoSpaceDE/>
              <w:autoSpaceDN/>
              <w:bidi w:val="0"/>
              <w:adjustRightInd/>
              <w:snapToGrid/>
              <w:spacing w:line="456" w:lineRule="auto"/>
              <w:ind w:left="0" w:leftChars="0" w:right="0" w:rightChars="0" w:firstLine="482" w:firstLineChars="0"/>
              <w:jc w:val="both"/>
              <w:textAlignment w:val="auto"/>
              <w:outlineLvl w:val="9"/>
              <w:rPr>
                <w:rFonts w:hint="default" w:ascii="Times New Roman" w:hAnsi="Times New Roman" w:eastAsia="宋体" w:cs="Times New Roman"/>
                <w:color w:val="0000FF"/>
              </w:rPr>
            </w:pPr>
          </w:p>
        </w:tc>
      </w:tr>
    </w:tbl>
    <w:p>
      <w:pPr>
        <w:rPr>
          <w:rFonts w:hint="default" w:ascii="Times New Roman" w:hAnsi="Times New Roman" w:eastAsia="宋体" w:cs="Times New Roman"/>
          <w:color w:val="0000FF"/>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3"/>
        <w:tblW w:w="8537" w:type="dxa"/>
        <w:jc w:val="center"/>
        <w:tblInd w:w="411" w:type="dxa"/>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Layout w:type="fixed"/>
        <w:tblCellMar>
          <w:top w:w="0" w:type="dxa"/>
          <w:left w:w="108" w:type="dxa"/>
          <w:bottom w:w="0" w:type="dxa"/>
          <w:right w:w="108" w:type="dxa"/>
        </w:tblCellMar>
      </w:tblPr>
      <w:tblGrid>
        <w:gridCol w:w="853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Layout w:type="fixed"/>
          <w:tblCellMar>
            <w:top w:w="0" w:type="dxa"/>
            <w:left w:w="108" w:type="dxa"/>
            <w:bottom w:w="0" w:type="dxa"/>
            <w:right w:w="108" w:type="dxa"/>
          </w:tblCellMar>
        </w:tblPrEx>
        <w:trPr>
          <w:jc w:val="center"/>
        </w:trPr>
        <w:tc>
          <w:tcPr>
            <w:tcW w:w="8537" w:type="dxa"/>
          </w:tcPr>
          <w:p>
            <w:pPr>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预审意见：</w:t>
            </w:r>
          </w:p>
          <w:p>
            <w:pPr>
              <w:rPr>
                <w:rFonts w:hint="default" w:ascii="Times New Roman" w:hAnsi="Times New Roman" w:eastAsia="宋体" w:cs="Times New Roman"/>
                <w:color w:val="auto"/>
                <w:sz w:val="28"/>
                <w:szCs w:val="28"/>
              </w:rPr>
            </w:pPr>
          </w:p>
          <w:p>
            <w:pPr>
              <w:rPr>
                <w:rFonts w:hint="default" w:ascii="Times New Roman" w:hAnsi="Times New Roman" w:eastAsia="宋体" w:cs="Times New Roman"/>
                <w:color w:val="auto"/>
                <w:sz w:val="28"/>
                <w:szCs w:val="28"/>
              </w:rPr>
            </w:pPr>
          </w:p>
          <w:p>
            <w:pPr>
              <w:rPr>
                <w:rFonts w:hint="default" w:ascii="Times New Roman" w:hAnsi="Times New Roman" w:eastAsia="宋体" w:cs="Times New Roman"/>
                <w:color w:val="auto"/>
                <w:sz w:val="28"/>
                <w:szCs w:val="28"/>
              </w:rPr>
            </w:pPr>
          </w:p>
          <w:p>
            <w:pPr>
              <w:rPr>
                <w:rFonts w:hint="default" w:ascii="Times New Roman" w:hAnsi="Times New Roman" w:eastAsia="宋体" w:cs="Times New Roman"/>
                <w:color w:val="auto"/>
                <w:sz w:val="28"/>
                <w:szCs w:val="28"/>
              </w:rPr>
            </w:pPr>
          </w:p>
          <w:p>
            <w:pPr>
              <w:rPr>
                <w:rFonts w:hint="default" w:ascii="Times New Roman" w:hAnsi="Times New Roman" w:eastAsia="宋体" w:cs="Times New Roman"/>
                <w:color w:val="auto"/>
                <w:sz w:val="28"/>
                <w:szCs w:val="28"/>
              </w:rPr>
            </w:pPr>
          </w:p>
          <w:p>
            <w:pPr>
              <w:rPr>
                <w:rFonts w:hint="default" w:ascii="Times New Roman" w:hAnsi="Times New Roman" w:eastAsia="宋体" w:cs="Times New Roman"/>
                <w:color w:val="auto"/>
                <w:sz w:val="28"/>
                <w:szCs w:val="28"/>
              </w:rPr>
            </w:pPr>
          </w:p>
          <w:p>
            <w:pPr>
              <w:rPr>
                <w:rFonts w:hint="default" w:ascii="Times New Roman" w:hAnsi="Times New Roman" w:eastAsia="宋体" w:cs="Times New Roman"/>
                <w:color w:val="auto"/>
                <w:sz w:val="28"/>
                <w:szCs w:val="28"/>
              </w:rPr>
            </w:pPr>
          </w:p>
          <w:p>
            <w:pPr>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 xml:space="preserve">                                            公  章</w:t>
            </w:r>
          </w:p>
          <w:p>
            <w:pPr>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rPr>
              <w:t xml:space="preserve">  经办人：                               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12" w:space="0"/>
          </w:tblBorders>
          <w:tblLayout w:type="fixed"/>
          <w:tblCellMar>
            <w:top w:w="0" w:type="dxa"/>
            <w:left w:w="108" w:type="dxa"/>
            <w:bottom w:w="0" w:type="dxa"/>
            <w:right w:w="108" w:type="dxa"/>
          </w:tblCellMar>
        </w:tblPrEx>
        <w:trPr>
          <w:jc w:val="center"/>
        </w:trPr>
        <w:tc>
          <w:tcPr>
            <w:tcW w:w="8537" w:type="dxa"/>
          </w:tcPr>
          <w:p>
            <w:pPr>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下一级环境保护行政主管部门审查意见：</w:t>
            </w:r>
          </w:p>
          <w:p>
            <w:pPr>
              <w:rPr>
                <w:rFonts w:hint="default" w:ascii="Times New Roman" w:hAnsi="Times New Roman" w:eastAsia="宋体" w:cs="Times New Roman"/>
                <w:color w:val="auto"/>
                <w:sz w:val="28"/>
              </w:rPr>
            </w:pPr>
          </w:p>
          <w:p>
            <w:pPr>
              <w:rPr>
                <w:rFonts w:hint="default" w:ascii="Times New Roman" w:hAnsi="Times New Roman" w:eastAsia="宋体" w:cs="Times New Roman"/>
                <w:color w:val="auto"/>
                <w:sz w:val="28"/>
              </w:rPr>
            </w:pPr>
          </w:p>
          <w:p>
            <w:pPr>
              <w:rPr>
                <w:rFonts w:hint="default" w:ascii="Times New Roman" w:hAnsi="Times New Roman" w:eastAsia="宋体" w:cs="Times New Roman"/>
                <w:color w:val="auto"/>
                <w:sz w:val="28"/>
              </w:rPr>
            </w:pPr>
          </w:p>
          <w:p>
            <w:pPr>
              <w:rPr>
                <w:rFonts w:hint="default" w:ascii="Times New Roman" w:hAnsi="Times New Roman" w:eastAsia="宋体" w:cs="Times New Roman"/>
                <w:color w:val="auto"/>
                <w:sz w:val="28"/>
              </w:rPr>
            </w:pPr>
          </w:p>
          <w:p>
            <w:pPr>
              <w:rPr>
                <w:rFonts w:hint="default" w:ascii="Times New Roman" w:hAnsi="Times New Roman" w:eastAsia="宋体" w:cs="Times New Roman"/>
                <w:color w:val="auto"/>
                <w:sz w:val="28"/>
              </w:rPr>
            </w:pPr>
          </w:p>
          <w:p>
            <w:pPr>
              <w:rPr>
                <w:rFonts w:hint="default" w:ascii="Times New Roman" w:hAnsi="Times New Roman" w:eastAsia="宋体" w:cs="Times New Roman"/>
                <w:color w:val="auto"/>
                <w:sz w:val="28"/>
              </w:rPr>
            </w:pPr>
          </w:p>
          <w:p>
            <w:pPr>
              <w:rPr>
                <w:rFonts w:hint="default" w:ascii="Times New Roman" w:hAnsi="Times New Roman" w:eastAsia="宋体" w:cs="Times New Roman"/>
                <w:color w:val="auto"/>
                <w:sz w:val="28"/>
              </w:rPr>
            </w:pPr>
          </w:p>
          <w:p>
            <w:pPr>
              <w:rPr>
                <w:rFonts w:hint="default" w:ascii="Times New Roman" w:hAnsi="Times New Roman" w:eastAsia="宋体" w:cs="Times New Roman"/>
                <w:color w:val="auto"/>
                <w:sz w:val="28"/>
              </w:rPr>
            </w:pPr>
          </w:p>
          <w:p>
            <w:pPr>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 xml:space="preserve">                                            公  章</w:t>
            </w:r>
          </w:p>
          <w:p>
            <w:pPr>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 xml:space="preserve">  经办人：                               年    月    日</w:t>
            </w:r>
          </w:p>
        </w:tc>
      </w:tr>
    </w:tbl>
    <w:p>
      <w:pPr>
        <w:rPr>
          <w:rFonts w:hint="default" w:ascii="Times New Roman" w:hAnsi="Times New Roman" w:eastAsia="宋体" w:cs="Times New Roman"/>
          <w:color w:val="0000FF"/>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新宋体-18030">
    <w:altName w:val="宋体"/>
    <w:panose1 w:val="00000000000000000000"/>
    <w:charset w:val="00"/>
    <w:family w:val="auto"/>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w:pict>
        <v:shape id="_x0000_s2055" o:spid="_x0000_s2055" o:spt="202" type="#_x0000_t202" style="position:absolute;left:0pt;margin-top:0pt;height:144pt;width:144pt;mso-position-horizontal:center;mso-position-horizontal-relative:margin;mso-wrap-style:none;z-index:251694080;mso-width-relative:page;mso-height-relative:page;" filled="f" stroked="f" coordsize="21600,21600">
          <v:path/>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w:r>
  </w:p>
  <w:p>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w:pict>
        <v:shape id="_x0000_s2052" o:spid="_x0000_s2052"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w:r>
  </w:p>
  <w:p>
    <w:pPr>
      <w:pStyle w:val="1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8D75E78"/>
    <w:multiLevelType w:val="singleLevel"/>
    <w:tmpl w:val="A8D75E78"/>
    <w:lvl w:ilvl="0" w:tentative="0">
      <w:start w:val="3"/>
      <w:numFmt w:val="decimal"/>
      <w:suff w:val="nothing"/>
      <w:lvlText w:val="%1、"/>
      <w:lvlJc w:val="left"/>
    </w:lvl>
  </w:abstractNum>
  <w:abstractNum w:abstractNumId="1">
    <w:nsid w:val="1E277968"/>
    <w:multiLevelType w:val="multilevel"/>
    <w:tmpl w:val="1E277968"/>
    <w:lvl w:ilvl="0" w:tentative="0">
      <w:start w:val="1"/>
      <w:numFmt w:val="decimal"/>
      <w:lvlText w:val="%1"/>
      <w:lvlJc w:val="left"/>
      <w:pPr>
        <w:ind w:left="432" w:hanging="432"/>
      </w:pPr>
    </w:lvl>
    <w:lvl w:ilvl="1" w:tentative="0">
      <w:start w:val="1"/>
      <w:numFmt w:val="decimal"/>
      <w:pStyle w:val="6"/>
      <w:lvlText w:val="%1.%2"/>
      <w:lvlJc w:val="left"/>
      <w:pPr>
        <w:ind w:left="576" w:hanging="576"/>
      </w:pPr>
      <w:rPr>
        <w:b w:val="0"/>
      </w:rPr>
    </w:lvl>
    <w:lvl w:ilvl="2" w:tentative="0">
      <w:start w:val="1"/>
      <w:numFmt w:val="decimal"/>
      <w:lvlText w:val="%1.%2.%3"/>
      <w:lvlJc w:val="left"/>
      <w:pPr>
        <w:ind w:left="720" w:hanging="720"/>
      </w:p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2">
    <w:nsid w:val="4C6EA8AF"/>
    <w:multiLevelType w:val="singleLevel"/>
    <w:tmpl w:val="4C6EA8AF"/>
    <w:lvl w:ilvl="0" w:tentative="0">
      <w:start w:val="1"/>
      <w:numFmt w:val="decimal"/>
      <w:suff w:val="nothing"/>
      <w:lvlText w:val="（%1）"/>
      <w:lvlJc w:val="left"/>
    </w:lvl>
  </w:abstractNum>
  <w:abstractNum w:abstractNumId="3">
    <w:nsid w:val="537AF866"/>
    <w:multiLevelType w:val="singleLevel"/>
    <w:tmpl w:val="537AF866"/>
    <w:lvl w:ilvl="0" w:tentative="0">
      <w:start w:val="8"/>
      <w:numFmt w:val="decimal"/>
      <w:suff w:val="nothing"/>
      <w:lvlText w:val="%1．"/>
      <w:lvlJc w:val="left"/>
    </w:lvl>
  </w:abstractNum>
  <w:abstractNum w:abstractNumId="4">
    <w:nsid w:val="5787642A"/>
    <w:multiLevelType w:val="singleLevel"/>
    <w:tmpl w:val="5787642A"/>
    <w:lvl w:ilvl="0" w:tentative="0">
      <w:start w:val="1"/>
      <w:numFmt w:val="decimalEnclosedCircleChinese"/>
      <w:suff w:val="nothing"/>
      <w:lvlText w:val="%1　"/>
      <w:lvlJc w:val="left"/>
      <w:pPr>
        <w:ind w:left="0" w:firstLine="400"/>
      </w:pPr>
      <w:rPr>
        <w:rFonts w:hint="eastAsia"/>
      </w:rPr>
    </w:lvl>
  </w:abstractNum>
  <w:abstractNum w:abstractNumId="5">
    <w:nsid w:val="5787648E"/>
    <w:multiLevelType w:val="singleLevel"/>
    <w:tmpl w:val="5787648E"/>
    <w:lvl w:ilvl="0" w:tentative="0">
      <w:start w:val="1"/>
      <w:numFmt w:val="decimalEnclosedCircleChinese"/>
      <w:suff w:val="nothing"/>
      <w:lvlText w:val="%1　"/>
      <w:lvlJc w:val="left"/>
      <w:pPr>
        <w:ind w:left="0" w:firstLine="400"/>
      </w:pPr>
      <w:rPr>
        <w:rFonts w:hint="eastAsia"/>
      </w:rPr>
    </w:lvl>
  </w:abstractNum>
  <w:abstractNum w:abstractNumId="6">
    <w:nsid w:val="578764DB"/>
    <w:multiLevelType w:val="singleLevel"/>
    <w:tmpl w:val="578764DB"/>
    <w:lvl w:ilvl="0" w:tentative="0">
      <w:start w:val="1"/>
      <w:numFmt w:val="decimalEnclosedCircleChinese"/>
      <w:suff w:val="nothing"/>
      <w:lvlText w:val="%1　"/>
      <w:lvlJc w:val="left"/>
      <w:pPr>
        <w:ind w:left="0" w:firstLine="400"/>
      </w:pPr>
      <w:rPr>
        <w:rFonts w:hint="eastAsia"/>
      </w:rPr>
    </w:lvl>
  </w:abstractNum>
  <w:abstractNum w:abstractNumId="7">
    <w:nsid w:val="578765E8"/>
    <w:multiLevelType w:val="singleLevel"/>
    <w:tmpl w:val="578765E8"/>
    <w:lvl w:ilvl="0" w:tentative="0">
      <w:start w:val="1"/>
      <w:numFmt w:val="decimalEnclosedCircleChinese"/>
      <w:suff w:val="nothing"/>
      <w:lvlText w:val="%1　"/>
      <w:lvlJc w:val="left"/>
      <w:pPr>
        <w:ind w:left="0" w:firstLine="400"/>
      </w:pPr>
      <w:rPr>
        <w:rFonts w:hint="eastAsia"/>
      </w:rPr>
    </w:lvl>
  </w:abstractNum>
  <w:num w:numId="1">
    <w:abstractNumId w:val="1"/>
  </w:num>
  <w:num w:numId="2">
    <w:abstractNumId w:val="3"/>
  </w:num>
  <w:num w:numId="3">
    <w:abstractNumId w:val="2"/>
  </w:num>
  <w:num w:numId="4">
    <w:abstractNumId w:val="4"/>
  </w:num>
  <w:num w:numId="5">
    <w:abstractNumId w:val="6"/>
  </w:num>
  <w:num w:numId="6">
    <w:abstractNumId w:val="5"/>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880B32"/>
    <w:rsid w:val="000B1F99"/>
    <w:rsid w:val="000F0A58"/>
    <w:rsid w:val="000F0B38"/>
    <w:rsid w:val="0016160D"/>
    <w:rsid w:val="00185C5C"/>
    <w:rsid w:val="001E2CF3"/>
    <w:rsid w:val="00223A51"/>
    <w:rsid w:val="002563ED"/>
    <w:rsid w:val="003029B6"/>
    <w:rsid w:val="00305B9C"/>
    <w:rsid w:val="003126ED"/>
    <w:rsid w:val="003439EC"/>
    <w:rsid w:val="00356343"/>
    <w:rsid w:val="003701E7"/>
    <w:rsid w:val="00376E4F"/>
    <w:rsid w:val="0040003E"/>
    <w:rsid w:val="004121B9"/>
    <w:rsid w:val="00420CF7"/>
    <w:rsid w:val="00450DA4"/>
    <w:rsid w:val="004B290D"/>
    <w:rsid w:val="004B3B6C"/>
    <w:rsid w:val="005070A7"/>
    <w:rsid w:val="005104CF"/>
    <w:rsid w:val="005243B8"/>
    <w:rsid w:val="00546FA3"/>
    <w:rsid w:val="00563B2C"/>
    <w:rsid w:val="0056746D"/>
    <w:rsid w:val="00596624"/>
    <w:rsid w:val="005D266F"/>
    <w:rsid w:val="00624791"/>
    <w:rsid w:val="0064742D"/>
    <w:rsid w:val="00650649"/>
    <w:rsid w:val="006F1418"/>
    <w:rsid w:val="00700A69"/>
    <w:rsid w:val="0074109E"/>
    <w:rsid w:val="007445AE"/>
    <w:rsid w:val="007530AA"/>
    <w:rsid w:val="00792C8F"/>
    <w:rsid w:val="007A769B"/>
    <w:rsid w:val="007F0D8A"/>
    <w:rsid w:val="00880B32"/>
    <w:rsid w:val="00883FF8"/>
    <w:rsid w:val="00952AF8"/>
    <w:rsid w:val="009636A4"/>
    <w:rsid w:val="00974DB2"/>
    <w:rsid w:val="00997134"/>
    <w:rsid w:val="009C0A66"/>
    <w:rsid w:val="009C5A1C"/>
    <w:rsid w:val="009E533A"/>
    <w:rsid w:val="009F5ECE"/>
    <w:rsid w:val="00A15802"/>
    <w:rsid w:val="00A74FA0"/>
    <w:rsid w:val="00A96F69"/>
    <w:rsid w:val="00AD1B0A"/>
    <w:rsid w:val="00AD2FF1"/>
    <w:rsid w:val="00B01C42"/>
    <w:rsid w:val="00B06DEE"/>
    <w:rsid w:val="00B14E4F"/>
    <w:rsid w:val="00B46443"/>
    <w:rsid w:val="00B531D5"/>
    <w:rsid w:val="00B8216F"/>
    <w:rsid w:val="00B927C9"/>
    <w:rsid w:val="00BA18F6"/>
    <w:rsid w:val="00BA5EF3"/>
    <w:rsid w:val="00BB51C1"/>
    <w:rsid w:val="00C103A6"/>
    <w:rsid w:val="00C229DA"/>
    <w:rsid w:val="00C246B8"/>
    <w:rsid w:val="00C324E3"/>
    <w:rsid w:val="00C86DEF"/>
    <w:rsid w:val="00E138FA"/>
    <w:rsid w:val="00EF3191"/>
    <w:rsid w:val="00F018DB"/>
    <w:rsid w:val="00F11DC3"/>
    <w:rsid w:val="00F2341F"/>
    <w:rsid w:val="00F47D65"/>
    <w:rsid w:val="00F659BB"/>
    <w:rsid w:val="00FE4A4D"/>
    <w:rsid w:val="012E528D"/>
    <w:rsid w:val="01505797"/>
    <w:rsid w:val="0267162D"/>
    <w:rsid w:val="02C94281"/>
    <w:rsid w:val="06926D99"/>
    <w:rsid w:val="06DF50DB"/>
    <w:rsid w:val="07BC6687"/>
    <w:rsid w:val="0AC2757E"/>
    <w:rsid w:val="0AF44F5F"/>
    <w:rsid w:val="0B9A503B"/>
    <w:rsid w:val="0BDE7BA7"/>
    <w:rsid w:val="0F033214"/>
    <w:rsid w:val="11055F6E"/>
    <w:rsid w:val="11657914"/>
    <w:rsid w:val="12F34CB3"/>
    <w:rsid w:val="133F0692"/>
    <w:rsid w:val="14A10175"/>
    <w:rsid w:val="157D086D"/>
    <w:rsid w:val="15BA0D60"/>
    <w:rsid w:val="18886223"/>
    <w:rsid w:val="1ACD3A8B"/>
    <w:rsid w:val="1CCA5CF1"/>
    <w:rsid w:val="1DD10459"/>
    <w:rsid w:val="20237344"/>
    <w:rsid w:val="21846373"/>
    <w:rsid w:val="2403486A"/>
    <w:rsid w:val="27D63015"/>
    <w:rsid w:val="296A0445"/>
    <w:rsid w:val="2CD84EE6"/>
    <w:rsid w:val="2D3809D4"/>
    <w:rsid w:val="2ED979BE"/>
    <w:rsid w:val="2F153F88"/>
    <w:rsid w:val="31285784"/>
    <w:rsid w:val="33034831"/>
    <w:rsid w:val="34DF0498"/>
    <w:rsid w:val="360023F4"/>
    <w:rsid w:val="36DD268D"/>
    <w:rsid w:val="385E439C"/>
    <w:rsid w:val="397848F9"/>
    <w:rsid w:val="3BAE487F"/>
    <w:rsid w:val="3EDF3526"/>
    <w:rsid w:val="3F2964A5"/>
    <w:rsid w:val="40A66EE7"/>
    <w:rsid w:val="42BF53D3"/>
    <w:rsid w:val="453778DA"/>
    <w:rsid w:val="45C95752"/>
    <w:rsid w:val="46FD4888"/>
    <w:rsid w:val="48190BAE"/>
    <w:rsid w:val="48B95CBA"/>
    <w:rsid w:val="49811185"/>
    <w:rsid w:val="4CA41BD8"/>
    <w:rsid w:val="4CD07CED"/>
    <w:rsid w:val="4EC50F0E"/>
    <w:rsid w:val="4FFD0E40"/>
    <w:rsid w:val="5019181A"/>
    <w:rsid w:val="50F34DEF"/>
    <w:rsid w:val="512459FF"/>
    <w:rsid w:val="53C43BF2"/>
    <w:rsid w:val="551D151F"/>
    <w:rsid w:val="56826D2D"/>
    <w:rsid w:val="56951804"/>
    <w:rsid w:val="57AE03D9"/>
    <w:rsid w:val="592D6825"/>
    <w:rsid w:val="5A1D5B56"/>
    <w:rsid w:val="5BBE7FCA"/>
    <w:rsid w:val="5D425923"/>
    <w:rsid w:val="601F59AD"/>
    <w:rsid w:val="633E527D"/>
    <w:rsid w:val="64321397"/>
    <w:rsid w:val="67A204AA"/>
    <w:rsid w:val="6A667F9C"/>
    <w:rsid w:val="6B2E78D1"/>
    <w:rsid w:val="6B4F5C5B"/>
    <w:rsid w:val="6CD01AAE"/>
    <w:rsid w:val="6CDE4163"/>
    <w:rsid w:val="6E0B5188"/>
    <w:rsid w:val="6F9D01B7"/>
    <w:rsid w:val="741D130C"/>
    <w:rsid w:val="75505498"/>
    <w:rsid w:val="757A2FB7"/>
    <w:rsid w:val="766F06F9"/>
    <w:rsid w:val="7A8A23CF"/>
    <w:rsid w:val="7D3357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直接箭头连接符 41"/>
        <o:r id="V:Rule2" type="connector" idref="#直接箭头连接符 35">
          <o:proxy start="" idref="#文本框 34" connectloc="3"/>
        </o:r>
        <o:r id="V:Rule3" type="connector" idref="#直接箭头连接符 37"/>
        <o:r id="V:Rule4" type="connector" idref="#直接箭头连接符 44"/>
        <o:r id="V:Rule5" type="connector" idref="#直接箭头连接符 45"/>
        <o:r id="V:Rule6" type="connector" idref="#直接箭头连接符 39"/>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qFormat="1" w:uiPriority="99" w:name="Body Text 2"/>
    <w:lsdException w:uiPriority="99" w:name="Body Text 3"/>
    <w:lsdException w:qFormat="1" w:uiPriority="99" w:semiHidden="0" w:name="Body Text Indent 2"/>
    <w:lsdException w:qFormat="1"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5">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6">
    <w:name w:val="heading 2"/>
    <w:basedOn w:val="1"/>
    <w:next w:val="2"/>
    <w:unhideWhenUsed/>
    <w:qFormat/>
    <w:uiPriority w:val="0"/>
    <w:pPr>
      <w:keepNext/>
      <w:keepLines/>
      <w:numPr>
        <w:ilvl w:val="1"/>
        <w:numId w:val="1"/>
      </w:numPr>
      <w:adjustRightInd w:val="0"/>
      <w:snapToGrid w:val="0"/>
      <w:spacing w:line="360" w:lineRule="auto"/>
      <w:outlineLvl w:val="1"/>
    </w:pPr>
    <w:rPr>
      <w:rFonts w:eastAsia="黑体"/>
      <w:bCs/>
      <w:szCs w:val="32"/>
    </w:rPr>
  </w:style>
  <w:style w:type="character" w:default="1" w:styleId="18">
    <w:name w:val="Default Paragraph Font"/>
    <w:link w:val="19"/>
    <w:semiHidden/>
    <w:unhideWhenUsed/>
    <w:qFormat/>
    <w:uiPriority w:val="1"/>
    <w:rPr>
      <w:rFonts w:ascii="Arial" w:hAnsi="Arial" w:eastAsia="Times New Roman" w:cs="Verdana"/>
      <w:b/>
      <w:kern w:val="0"/>
      <w:sz w:val="24"/>
      <w:szCs w:val="20"/>
      <w:lang w:eastAsia="en-US"/>
    </w:rPr>
  </w:style>
  <w:style w:type="table" w:default="1" w:styleId="23">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w:basedOn w:val="3"/>
    <w:link w:val="30"/>
    <w:semiHidden/>
    <w:unhideWhenUsed/>
    <w:qFormat/>
    <w:uiPriority w:val="99"/>
    <w:pPr>
      <w:ind w:firstLine="420" w:firstLineChars="100"/>
    </w:pPr>
  </w:style>
  <w:style w:type="paragraph" w:styleId="3">
    <w:name w:val="Body Text"/>
    <w:basedOn w:val="1"/>
    <w:next w:val="4"/>
    <w:link w:val="29"/>
    <w:semiHidden/>
    <w:unhideWhenUsed/>
    <w:qFormat/>
    <w:uiPriority w:val="99"/>
    <w:pPr>
      <w:spacing w:after="120"/>
    </w:pPr>
  </w:style>
  <w:style w:type="paragraph" w:customStyle="1" w:styleId="4">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paragraph" w:styleId="7">
    <w:name w:val="Normal Indent"/>
    <w:basedOn w:val="1"/>
    <w:qFormat/>
    <w:uiPriority w:val="0"/>
    <w:pPr>
      <w:adjustRightInd w:val="0"/>
      <w:ind w:firstLine="420"/>
      <w:textAlignment w:val="baseline"/>
    </w:pPr>
    <w:rPr>
      <w:sz w:val="24"/>
      <w:szCs w:val="20"/>
    </w:rPr>
  </w:style>
  <w:style w:type="paragraph" w:styleId="8">
    <w:name w:val="annotation text"/>
    <w:basedOn w:val="1"/>
    <w:semiHidden/>
    <w:unhideWhenUsed/>
    <w:qFormat/>
    <w:uiPriority w:val="99"/>
    <w:pPr>
      <w:jc w:val="left"/>
    </w:pPr>
  </w:style>
  <w:style w:type="paragraph" w:styleId="9">
    <w:name w:val="Plain Text"/>
    <w:basedOn w:val="1"/>
    <w:qFormat/>
    <w:uiPriority w:val="0"/>
    <w:rPr>
      <w:rFonts w:ascii="宋体" w:hAnsi="Courier New" w:cs="Courier New"/>
      <w:szCs w:val="21"/>
    </w:rPr>
  </w:style>
  <w:style w:type="paragraph" w:styleId="10">
    <w:name w:val="Body Text Indent 2"/>
    <w:basedOn w:val="1"/>
    <w:link w:val="36"/>
    <w:unhideWhenUsed/>
    <w:qFormat/>
    <w:uiPriority w:val="99"/>
    <w:pPr>
      <w:spacing w:after="120" w:line="480" w:lineRule="auto"/>
      <w:ind w:left="420" w:leftChars="200"/>
    </w:pPr>
  </w:style>
  <w:style w:type="paragraph" w:styleId="11">
    <w:name w:val="Balloon Text"/>
    <w:basedOn w:val="1"/>
    <w:link w:val="41"/>
    <w:semiHidden/>
    <w:unhideWhenUsed/>
    <w:qFormat/>
    <w:uiPriority w:val="99"/>
    <w:rPr>
      <w:sz w:val="18"/>
      <w:szCs w:val="18"/>
    </w:rPr>
  </w:style>
  <w:style w:type="paragraph" w:styleId="12">
    <w:name w:val="footer"/>
    <w:basedOn w:val="1"/>
    <w:link w:val="40"/>
    <w:unhideWhenUsed/>
    <w:qFormat/>
    <w:uiPriority w:val="99"/>
    <w:pPr>
      <w:tabs>
        <w:tab w:val="center" w:pos="4153"/>
        <w:tab w:val="right" w:pos="8306"/>
      </w:tabs>
      <w:snapToGrid w:val="0"/>
      <w:jc w:val="left"/>
    </w:pPr>
    <w:rPr>
      <w:sz w:val="18"/>
      <w:szCs w:val="18"/>
    </w:rPr>
  </w:style>
  <w:style w:type="paragraph" w:styleId="13">
    <w:name w:val="header"/>
    <w:basedOn w:val="1"/>
    <w:link w:val="3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Body Text Indent 3"/>
    <w:basedOn w:val="1"/>
    <w:link w:val="34"/>
    <w:semiHidden/>
    <w:unhideWhenUsed/>
    <w:qFormat/>
    <w:uiPriority w:val="99"/>
    <w:pPr>
      <w:spacing w:after="120"/>
      <w:ind w:left="420" w:leftChars="200"/>
    </w:pPr>
    <w:rPr>
      <w:sz w:val="16"/>
      <w:szCs w:val="16"/>
    </w:rPr>
  </w:style>
  <w:style w:type="paragraph" w:styleId="15">
    <w:name w:val="Body Text 2"/>
    <w:basedOn w:val="1"/>
    <w:link w:val="27"/>
    <w:semiHidden/>
    <w:unhideWhenUsed/>
    <w:qFormat/>
    <w:uiPriority w:val="99"/>
    <w:pPr>
      <w:spacing w:after="120" w:line="480" w:lineRule="auto"/>
    </w:pPr>
  </w:style>
  <w:style w:type="paragraph" w:styleId="16">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kern w:val="0"/>
      <w:szCs w:val="21"/>
    </w:rPr>
  </w:style>
  <w:style w:type="paragraph" w:styleId="17">
    <w:name w:val="Normal (Web)"/>
    <w:basedOn w:val="1"/>
    <w:link w:val="38"/>
    <w:qFormat/>
    <w:uiPriority w:val="0"/>
    <w:pPr>
      <w:widowControl/>
      <w:spacing w:before="100" w:beforeAutospacing="1" w:after="100" w:afterAutospacing="1"/>
      <w:jc w:val="left"/>
    </w:pPr>
    <w:rPr>
      <w:rFonts w:ascii="宋体" w:hAnsi="宋体" w:cs="宋体"/>
      <w:kern w:val="0"/>
      <w:sz w:val="24"/>
      <w:szCs w:val="24"/>
    </w:rPr>
  </w:style>
  <w:style w:type="paragraph" w:customStyle="1" w:styleId="19">
    <w:name w:val=" Char Char Char Char"/>
    <w:basedOn w:val="1"/>
    <w:link w:val="18"/>
    <w:qFormat/>
    <w:uiPriority w:val="0"/>
    <w:pPr>
      <w:widowControl/>
      <w:spacing w:after="160" w:afterLines="0" w:line="240" w:lineRule="exact"/>
      <w:jc w:val="left"/>
    </w:pPr>
    <w:rPr>
      <w:rFonts w:ascii="Arial" w:hAnsi="Arial" w:eastAsia="Times New Roman" w:cs="Verdana"/>
      <w:b/>
      <w:kern w:val="0"/>
      <w:sz w:val="24"/>
      <w:szCs w:val="20"/>
      <w:lang w:eastAsia="en-US"/>
    </w:rPr>
  </w:style>
  <w:style w:type="character" w:styleId="20">
    <w:name w:val="FollowedHyperlink"/>
    <w:basedOn w:val="18"/>
    <w:semiHidden/>
    <w:unhideWhenUsed/>
    <w:qFormat/>
    <w:uiPriority w:val="99"/>
    <w:rPr>
      <w:color w:val="0065CF"/>
      <w:u w:val="none"/>
    </w:rPr>
  </w:style>
  <w:style w:type="character" w:styleId="21">
    <w:name w:val="Emphasis"/>
    <w:basedOn w:val="18"/>
    <w:qFormat/>
    <w:uiPriority w:val="0"/>
  </w:style>
  <w:style w:type="character" w:styleId="22">
    <w:name w:val="Hyperlink"/>
    <w:basedOn w:val="18"/>
    <w:semiHidden/>
    <w:unhideWhenUsed/>
    <w:qFormat/>
    <w:uiPriority w:val="99"/>
    <w:rPr>
      <w:color w:val="0065CF"/>
      <w:u w:val="none"/>
    </w:rPr>
  </w:style>
  <w:style w:type="table" w:styleId="24">
    <w:name w:val="Table Grid"/>
    <w:basedOn w:val="2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25">
    <w:name w:val="报告正文"/>
    <w:basedOn w:val="1"/>
    <w:qFormat/>
    <w:uiPriority w:val="0"/>
    <w:pPr>
      <w:spacing w:line="360" w:lineRule="auto"/>
      <w:ind w:firstLine="200" w:firstLineChars="200"/>
      <w:jc w:val="left"/>
    </w:pPr>
    <w:rPr>
      <w:rFonts w:ascii="Times New Roman" w:hAnsi="Times New Roman"/>
      <w:sz w:val="24"/>
      <w:szCs w:val="24"/>
    </w:rPr>
  </w:style>
  <w:style w:type="paragraph" w:styleId="26">
    <w:name w:val="List Paragraph"/>
    <w:basedOn w:val="1"/>
    <w:qFormat/>
    <w:uiPriority w:val="0"/>
    <w:pPr>
      <w:ind w:firstLine="420" w:firstLineChars="200"/>
    </w:pPr>
    <w:rPr>
      <w:rFonts w:ascii="Times New Roman" w:hAnsi="Times New Roman"/>
      <w:szCs w:val="20"/>
    </w:rPr>
  </w:style>
  <w:style w:type="character" w:customStyle="1" w:styleId="27">
    <w:name w:val="正文文本 2 Char"/>
    <w:basedOn w:val="18"/>
    <w:link w:val="15"/>
    <w:semiHidden/>
    <w:qFormat/>
    <w:uiPriority w:val="99"/>
    <w:rPr>
      <w:rFonts w:ascii="Calibri" w:hAnsi="Calibri" w:eastAsia="宋体" w:cs="Times New Roman"/>
    </w:rPr>
  </w:style>
  <w:style w:type="paragraph" w:customStyle="1" w:styleId="28">
    <w:name w:val="样式 小四 行距: 1.5 倍行距"/>
    <w:basedOn w:val="1"/>
    <w:qFormat/>
    <w:uiPriority w:val="0"/>
    <w:pPr>
      <w:spacing w:line="360" w:lineRule="auto"/>
      <w:ind w:firstLine="480" w:firstLineChars="200"/>
    </w:pPr>
    <w:rPr>
      <w:rFonts w:ascii="Times New Roman" w:hAnsi="Times New Roman" w:cs="宋体"/>
      <w:sz w:val="24"/>
      <w:szCs w:val="20"/>
    </w:rPr>
  </w:style>
  <w:style w:type="character" w:customStyle="1" w:styleId="29">
    <w:name w:val="正文文本 Char"/>
    <w:basedOn w:val="18"/>
    <w:link w:val="3"/>
    <w:semiHidden/>
    <w:qFormat/>
    <w:uiPriority w:val="99"/>
    <w:rPr>
      <w:rFonts w:ascii="Calibri" w:hAnsi="Calibri" w:eastAsia="宋体" w:cs="Times New Roman"/>
    </w:rPr>
  </w:style>
  <w:style w:type="character" w:customStyle="1" w:styleId="30">
    <w:name w:val="正文首行缩进 Char"/>
    <w:basedOn w:val="29"/>
    <w:link w:val="2"/>
    <w:semiHidden/>
    <w:qFormat/>
    <w:uiPriority w:val="99"/>
  </w:style>
  <w:style w:type="paragraph" w:customStyle="1" w:styleId="31">
    <w:name w:val="说明书正文"/>
    <w:basedOn w:val="1"/>
    <w:qFormat/>
    <w:uiPriority w:val="0"/>
    <w:pPr>
      <w:spacing w:line="480" w:lineRule="exact"/>
      <w:ind w:firstLine="600" w:firstLineChars="200"/>
    </w:pPr>
    <w:rPr>
      <w:rFonts w:ascii="Times New Roman" w:hAnsi="Times New Roman" w:eastAsia="仿宋_GB2312"/>
      <w:color w:val="000000"/>
      <w:sz w:val="30"/>
      <w:szCs w:val="24"/>
    </w:rPr>
  </w:style>
  <w:style w:type="paragraph" w:customStyle="1" w:styleId="32">
    <w:name w:val="报告书表内，5号，左"/>
    <w:basedOn w:val="1"/>
    <w:qFormat/>
    <w:uiPriority w:val="0"/>
    <w:pPr>
      <w:widowControl/>
      <w:adjustRightInd w:val="0"/>
      <w:snapToGrid w:val="0"/>
      <w:jc w:val="center"/>
    </w:pPr>
    <w:rPr>
      <w:rFonts w:ascii="Times New Roman" w:hAnsi="Times New Roman" w:cs="宋体"/>
      <w:snapToGrid w:val="0"/>
      <w:color w:val="000000"/>
      <w:szCs w:val="21"/>
    </w:rPr>
  </w:style>
  <w:style w:type="paragraph" w:customStyle="1" w:styleId="33">
    <w:name w:val="p0"/>
    <w:basedOn w:val="1"/>
    <w:qFormat/>
    <w:uiPriority w:val="99"/>
    <w:pPr>
      <w:widowControl/>
    </w:pPr>
    <w:rPr>
      <w:rFonts w:ascii="Times New Roman" w:hAnsi="Times New Roman"/>
      <w:kern w:val="0"/>
      <w:szCs w:val="21"/>
    </w:rPr>
  </w:style>
  <w:style w:type="character" w:customStyle="1" w:styleId="34">
    <w:name w:val="正文文本缩进 3 Char"/>
    <w:basedOn w:val="18"/>
    <w:link w:val="14"/>
    <w:semiHidden/>
    <w:qFormat/>
    <w:uiPriority w:val="99"/>
    <w:rPr>
      <w:rFonts w:ascii="Calibri" w:hAnsi="Calibri" w:eastAsia="宋体" w:cs="Times New Roman"/>
      <w:sz w:val="16"/>
      <w:szCs w:val="16"/>
    </w:rPr>
  </w:style>
  <w:style w:type="paragraph" w:customStyle="1" w:styleId="35">
    <w:name w:val="样式 样式 仿宋_GB2312 四号 黑色 首行缩进:  0.99 厘米 行距: 1.5 倍行距 + 首行缩进:  2 字符"/>
    <w:basedOn w:val="1"/>
    <w:qFormat/>
    <w:uiPriority w:val="0"/>
    <w:pPr>
      <w:spacing w:line="580" w:lineRule="exact"/>
      <w:ind w:firstLine="420" w:firstLineChars="200"/>
    </w:pPr>
    <w:rPr>
      <w:rFonts w:ascii="Times New Roman" w:hAnsi="Times New Roman"/>
      <w:b/>
      <w:sz w:val="28"/>
      <w:szCs w:val="20"/>
    </w:rPr>
  </w:style>
  <w:style w:type="character" w:customStyle="1" w:styleId="36">
    <w:name w:val="正文文本缩进 2 Char"/>
    <w:basedOn w:val="18"/>
    <w:link w:val="10"/>
    <w:qFormat/>
    <w:uiPriority w:val="99"/>
    <w:rPr>
      <w:rFonts w:ascii="Calibri" w:hAnsi="Calibri" w:eastAsia="宋体" w:cs="Times New Roman"/>
    </w:rPr>
  </w:style>
  <w:style w:type="paragraph" w:customStyle="1" w:styleId="37">
    <w:name w:val="样式1"/>
    <w:basedOn w:val="1"/>
    <w:qFormat/>
    <w:uiPriority w:val="99"/>
    <w:pPr>
      <w:spacing w:line="360" w:lineRule="auto"/>
      <w:ind w:firstLine="510"/>
    </w:pPr>
    <w:rPr>
      <w:rFonts w:ascii="Times New Roman" w:hAnsi="Times New Roman"/>
      <w:sz w:val="24"/>
      <w:szCs w:val="20"/>
    </w:rPr>
  </w:style>
  <w:style w:type="character" w:customStyle="1" w:styleId="38">
    <w:name w:val="普通(网站) Char"/>
    <w:link w:val="17"/>
    <w:qFormat/>
    <w:uiPriority w:val="0"/>
    <w:rPr>
      <w:rFonts w:ascii="宋体" w:hAnsi="宋体" w:eastAsia="宋体" w:cs="宋体"/>
      <w:kern w:val="0"/>
      <w:sz w:val="24"/>
      <w:szCs w:val="24"/>
    </w:rPr>
  </w:style>
  <w:style w:type="character" w:customStyle="1" w:styleId="39">
    <w:name w:val="页眉 Char"/>
    <w:basedOn w:val="18"/>
    <w:link w:val="13"/>
    <w:semiHidden/>
    <w:qFormat/>
    <w:uiPriority w:val="99"/>
    <w:rPr>
      <w:rFonts w:ascii="Calibri" w:hAnsi="Calibri" w:eastAsia="宋体" w:cs="Times New Roman"/>
      <w:sz w:val="18"/>
      <w:szCs w:val="18"/>
    </w:rPr>
  </w:style>
  <w:style w:type="character" w:customStyle="1" w:styleId="40">
    <w:name w:val="页脚 Char"/>
    <w:basedOn w:val="18"/>
    <w:link w:val="12"/>
    <w:qFormat/>
    <w:uiPriority w:val="99"/>
    <w:rPr>
      <w:rFonts w:ascii="Calibri" w:hAnsi="Calibri" w:eastAsia="宋体" w:cs="Times New Roman"/>
      <w:sz w:val="18"/>
      <w:szCs w:val="18"/>
    </w:rPr>
  </w:style>
  <w:style w:type="character" w:customStyle="1" w:styleId="41">
    <w:name w:val="批注框文本 Char"/>
    <w:basedOn w:val="18"/>
    <w:link w:val="11"/>
    <w:semiHidden/>
    <w:qFormat/>
    <w:uiPriority w:val="99"/>
    <w:rPr>
      <w:rFonts w:ascii="Calibri" w:hAnsi="Calibri" w:eastAsia="宋体" w:cs="Times New Roman"/>
      <w:sz w:val="18"/>
      <w:szCs w:val="18"/>
    </w:rPr>
  </w:style>
  <w:style w:type="paragraph" w:customStyle="1" w:styleId="42">
    <w:name w:val="0"/>
    <w:basedOn w:val="1"/>
    <w:qFormat/>
    <w:uiPriority w:val="0"/>
    <w:pPr>
      <w:adjustRightInd/>
      <w:spacing w:after="0"/>
      <w:jc w:val="both"/>
    </w:pPr>
    <w:rPr>
      <w:rFonts w:ascii="Times New Roman" w:hAnsi="Times New Roman" w:eastAsia="宋体" w:cs="Times New Roman"/>
      <w:sz w:val="21"/>
      <w:szCs w:val="20"/>
    </w:rPr>
  </w:style>
  <w:style w:type="paragraph" w:customStyle="1" w:styleId="43">
    <w:name w:val="_Style 4"/>
    <w:basedOn w:val="1"/>
    <w:qFormat/>
    <w:uiPriority w:val="0"/>
    <w:pPr>
      <w:widowControl w:val="0"/>
      <w:adjustRightInd/>
      <w:snapToGrid/>
      <w:spacing w:after="0"/>
      <w:ind w:firstLine="420" w:firstLineChars="200"/>
      <w:jc w:val="both"/>
    </w:pPr>
    <w:rPr>
      <w:rFonts w:ascii="Times New Roman" w:hAnsi="Times New Roman" w:eastAsia="宋体" w:cs="Times New Roman"/>
      <w:kern w:val="2"/>
      <w:sz w:val="21"/>
      <w:szCs w:val="20"/>
    </w:rPr>
  </w:style>
  <w:style w:type="paragraph" w:customStyle="1" w:styleId="44">
    <w:name w:val="表格"/>
    <w:basedOn w:val="1"/>
    <w:qFormat/>
    <w:uiPriority w:val="0"/>
    <w:pPr>
      <w:spacing w:line="220" w:lineRule="atLeast"/>
      <w:jc w:val="center"/>
    </w:pPr>
    <w:rPr>
      <w:sz w:val="18"/>
      <w:szCs w:val="18"/>
    </w:rPr>
  </w:style>
  <w:style w:type="paragraph" w:customStyle="1" w:styleId="45">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kern w:val="0"/>
    </w:rPr>
  </w:style>
  <w:style w:type="character" w:customStyle="1" w:styleId="46">
    <w:name w:val="postbody1"/>
    <w:qFormat/>
    <w:uiPriority w:val="0"/>
    <w:rPr>
      <w:sz w:val="21"/>
      <w:szCs w:val="21"/>
    </w:rPr>
  </w:style>
  <w:style w:type="paragraph" w:customStyle="1" w:styleId="47">
    <w:name w:val="表格文字"/>
    <w:basedOn w:val="1"/>
    <w:qFormat/>
    <w:uiPriority w:val="0"/>
    <w:pPr>
      <w:adjustRightInd w:val="0"/>
      <w:snapToGrid w:val="0"/>
      <w:jc w:val="center"/>
      <w:textAlignment w:val="center"/>
    </w:pPr>
    <w:rPr>
      <w:szCs w:val="18"/>
    </w:rPr>
  </w:style>
  <w:style w:type="paragraph" w:customStyle="1" w:styleId="48">
    <w:name w:val="WPS Plain"/>
    <w:qFormat/>
    <w:uiPriority w:val="0"/>
    <w:rPr>
      <w:rFonts w:ascii="Times New Roman" w:hAnsi="Times New Roman" w:eastAsia="宋体" w:cs="Times New Roman"/>
      <w:lang w:val="en-US" w:eastAsia="zh-CN" w:bidi="ar-SA"/>
    </w:rPr>
  </w:style>
  <w:style w:type="paragraph" w:customStyle="1" w:styleId="49">
    <w:name w:val="acee正文"/>
    <w:basedOn w:val="1"/>
    <w:qFormat/>
    <w:uiPriority w:val="0"/>
    <w:pPr>
      <w:spacing w:line="480" w:lineRule="exact"/>
      <w:ind w:firstLine="640" w:firstLineChars="200"/>
    </w:pPr>
    <w:rPr>
      <w:rFonts w:ascii="仿宋_GB2312" w:hAnsi="宋体" w:eastAsia="仿宋_GB2312"/>
      <w:sz w:val="32"/>
    </w:rPr>
  </w:style>
  <w:style w:type="character" w:customStyle="1" w:styleId="50">
    <w:name w:val="正文正式用 Char"/>
    <w:link w:val="51"/>
    <w:qFormat/>
    <w:uiPriority w:val="0"/>
    <w:rPr>
      <w:rFonts w:ascii="Calibri" w:hAnsi="Calibri"/>
      <w:color w:val="000000"/>
    </w:rPr>
  </w:style>
  <w:style w:type="paragraph" w:customStyle="1" w:styleId="51">
    <w:name w:val="正文正式用"/>
    <w:basedOn w:val="3"/>
    <w:link w:val="50"/>
    <w:qFormat/>
    <w:uiPriority w:val="0"/>
    <w:pPr>
      <w:snapToGrid w:val="0"/>
      <w:spacing w:after="0"/>
      <w:ind w:firstLine="200" w:firstLineChars="200"/>
    </w:pPr>
    <w:rPr>
      <w:rFonts w:ascii="Calibri" w:hAnsi="Calibri"/>
      <w:color w:val="000000"/>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2.wmf"/><Relationship Id="rId15" Type="http://schemas.openxmlformats.org/officeDocument/2006/relationships/oleObject" Target="embeddings/oleObject2.bin"/><Relationship Id="rId14" Type="http://schemas.openxmlformats.org/officeDocument/2006/relationships/image" Target="media/image1.wmf"/><Relationship Id="rId13" Type="http://schemas.openxmlformats.org/officeDocument/2006/relationships/oleObject" Target="embeddings/oleObject1.bin"/><Relationship Id="rId12" Type="http://schemas.openxmlformats.org/officeDocument/2006/relationships/image" Target="media/image2.tiff"/><Relationship Id="rId11" Type="http://schemas.openxmlformats.org/officeDocument/2006/relationships/image" Target="media/image1.tiff"/><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5" textRotate="1"/>
    <customShpInfo spid="_x0000_s2052" textRotate="1"/>
    <customShpInfo spid="_x0000_s2050" textRotate="1"/>
    <customShpInfo spid="_x0000_s1069"/>
    <customShpInfo spid="_x0000_s1062"/>
    <customShpInfo spid="_x0000_s1037"/>
    <customShpInfo spid="_x0000_s1031"/>
    <customShpInfo spid="_x0000_s1032"/>
    <customShpInfo spid="_x0000_s1038"/>
    <customShpInfo spid="_x0000_s1027"/>
    <customShpInfo spid="_x0000_s1039"/>
    <customShpInfo spid="_x0000_s1033"/>
    <customShpInfo spid="_x0000_s1030"/>
    <customShpInfo spid="_x0000_s1036"/>
    <customShpInfo spid="_x0000_s1034"/>
    <customShpInfo spid="_x0000_s1028"/>
    <customShpInfo spid="_x0000_s1035"/>
    <customShpInfo spid="_x0000_s1029"/>
    <customShpInfo spid="_x0000_s1040"/>
    <customShpInfo spid="_x0000_s1071"/>
    <customShpInfo spid="_x0000_s1075"/>
    <customShpInfo spid="_x0000_s1074"/>
    <customShpInfo spid="_x0000_s1070"/>
    <customShpInfo spid="_x0000_s1041"/>
    <customShpInfo spid="_x0000_s1073"/>
    <customShpInfo spid="_x0000_s1042"/>
    <customShpInfo spid="_x0000_s1072"/>
    <customShpInfo spid="_x0000_s1093"/>
    <customShpInfo spid="_x0000_s1094"/>
    <customShpInfo spid="_x0000_s1078"/>
    <customShpInfo spid="_x0000_s1083"/>
    <customShpInfo spid="_x0000_s1081"/>
    <customShpInfo spid="_x0000_s1080"/>
    <customShpInfo spid="_x0000_s1084"/>
    <customShpInfo spid="_x0000_s1087"/>
    <customShpInfo spid="_x0000_s1095"/>
    <customShpInfo spid="_x0000_s1086"/>
    <customShpInfo spid="_x0000_s1096"/>
    <customShpInfo spid="_x0000_s1079"/>
    <customShpInfo spid="_x0000_s1076"/>
    <customShpInfo spid="_x0000_s1085"/>
    <customShpInfo spid="_x0000_s1082"/>
    <customShpInfo spid="_x0000_s1077"/>
    <customShpInfo spid="_x0000_s1088"/>
    <customShpInfo spid="_x0000_s1092"/>
    <customShpInfo spid="_x0000_s1090"/>
    <customShpInfo spid="_x0000_s108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3816</Words>
  <Characters>21757</Characters>
  <Lines>181</Lines>
  <Paragraphs>51</Paragraphs>
  <TotalTime>4</TotalTime>
  <ScaleCrop>false</ScaleCrop>
  <LinksUpToDate>false</LinksUpToDate>
  <CharactersWithSpaces>25522</CharactersWithSpaces>
  <Application>WPS Office_11.1.0.8183_F1E327BC-269C-435d-A152-05C5408002CA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2017-09-05T06:06:00Z</dcterms:created>
  <dc:creator>admin</dc:creator>
  <cp:lastModifiedBy>昳1395706924</cp:lastModifiedBy>
  <cp:lastPrinted>2018-07-13T06:04:00Z</cp:lastPrinted>
  <dcterms:modified xsi:type="dcterms:W3CDTF">2018-12-13T02:36:01Z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2052-11.1.0.8183</vt:lpwstr>
  </property>
</Properties>
</file>