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21</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君山区源通达新型墙体材料厂拟在湖南省岳阳市君山区柳林洲街道办事处长沟子村蚌湖组建设年产环保机制砖3000万块项</w:t>
            </w:r>
            <w:r>
              <w:rPr>
                <w:rFonts w:hint="eastAsia" w:ascii="仿宋_GB2312" w:hAnsi="仿宋_GB2312" w:eastAsia="仿宋_GB2312" w:cs="仿宋_GB2312"/>
                <w:sz w:val="28"/>
                <w:lang w:val="en-US" w:eastAsia="zh-CN"/>
              </w:rPr>
              <w:t>目，本项目为迁建项目，将原一厂（楼花洲村）、二厂（松湖居委会沿湖码头）进行整体搬迁</w:t>
            </w:r>
            <w:r>
              <w:rPr>
                <w:rFonts w:hint="eastAsia" w:ascii="仿宋_GB2312" w:hAnsi="仿宋_GB2312" w:eastAsia="仿宋_GB2312" w:cs="仿宋_GB2312"/>
                <w:sz w:val="28"/>
              </w:rPr>
              <w:t>。项目</w:t>
            </w:r>
            <w:r>
              <w:rPr>
                <w:rFonts w:hint="eastAsia" w:ascii="仿宋_GB2312" w:hAnsi="仿宋_GB2312" w:eastAsia="仿宋_GB2312" w:cs="仿宋_GB2312"/>
                <w:sz w:val="28"/>
                <w:lang w:val="en-US" w:eastAsia="zh-CN"/>
              </w:rPr>
              <w:t>占地20亩，约13333</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rPr>
              <w:t>，</w:t>
            </w:r>
            <w:r>
              <w:rPr>
                <w:rFonts w:hint="eastAsia" w:ascii="仿宋_GB2312" w:hAnsi="仿宋_GB2312" w:eastAsia="仿宋_GB2312" w:cs="仿宋_GB2312"/>
                <w:sz w:val="28"/>
                <w:lang w:val="en-US" w:eastAsia="zh-CN"/>
              </w:rPr>
              <w:t>建筑面积4400</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lang w:val="en-US" w:eastAsia="zh-CN"/>
              </w:rPr>
              <w:t>，总</w:t>
            </w:r>
            <w:r>
              <w:rPr>
                <w:rFonts w:hint="eastAsia" w:ascii="仿宋_GB2312" w:hAnsi="仿宋_GB2312" w:eastAsia="仿宋_GB2312" w:cs="仿宋_GB2312"/>
                <w:sz w:val="28"/>
              </w:rPr>
              <w:t>投资</w:t>
            </w:r>
            <w:r>
              <w:rPr>
                <w:rFonts w:hint="eastAsia" w:ascii="仿宋_GB2312" w:hAnsi="仿宋_GB2312" w:eastAsia="仿宋_GB2312" w:cs="仿宋_GB2312"/>
                <w:sz w:val="28"/>
                <w:lang w:val="en-US" w:eastAsia="zh-CN"/>
              </w:rPr>
              <w:t>500</w:t>
            </w:r>
            <w:r>
              <w:rPr>
                <w:rFonts w:hint="eastAsia" w:ascii="仿宋_GB2312" w:hAnsi="仿宋_GB2312" w:eastAsia="仿宋_GB2312" w:cs="仿宋_GB2312"/>
                <w:sz w:val="28"/>
              </w:rPr>
              <w:t>万元，</w:t>
            </w:r>
            <w:r>
              <w:rPr>
                <w:rFonts w:hint="eastAsia" w:ascii="仿宋_GB2312" w:hAnsi="仿宋_GB2312" w:eastAsia="仿宋_GB2312" w:cs="仿宋_GB2312"/>
                <w:sz w:val="28"/>
                <w:lang w:val="en-US" w:eastAsia="zh-CN"/>
              </w:rPr>
              <w:t>其中环保投资58万元，建成后年产3000万块环保机制砖。项目建设内容包括拆除原有厂房及辅助楼，物料及设备进行清运，新建400</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vertAlign w:val="baseline"/>
                <w:lang w:val="en-US" w:eastAsia="zh-CN"/>
              </w:rPr>
              <w:t>钢结构</w:t>
            </w:r>
            <w:r>
              <w:rPr>
                <w:rFonts w:hint="eastAsia" w:ascii="仿宋_GB2312" w:hAnsi="仿宋_GB2312" w:eastAsia="仿宋_GB2312" w:cs="仿宋_GB2312"/>
                <w:sz w:val="28"/>
                <w:lang w:val="en-US" w:eastAsia="zh-CN"/>
              </w:rPr>
              <w:t>的机制砖半成品车间、450</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vertAlign w:val="baseline"/>
                <w:lang w:val="en-US" w:eastAsia="zh-CN"/>
              </w:rPr>
              <w:t>砖混原料存放区、3000</w:t>
            </w:r>
            <w:r>
              <w:rPr>
                <w:rFonts w:hint="eastAsia" w:ascii="仿宋_GB2312" w:hAnsi="仿宋_GB2312" w:eastAsia="仿宋_GB2312" w:cs="仿宋_GB2312"/>
                <w:sz w:val="28"/>
              </w:rPr>
              <w:t>m</w:t>
            </w:r>
            <w:r>
              <w:rPr>
                <w:rFonts w:hint="eastAsia" w:ascii="仿宋_GB2312" w:hAnsi="仿宋_GB2312" w:eastAsia="仿宋_GB2312" w:cs="仿宋_GB2312"/>
                <w:sz w:val="28"/>
                <w:vertAlign w:val="superscript"/>
              </w:rPr>
              <w:t>2</w:t>
            </w:r>
            <w:r>
              <w:rPr>
                <w:rFonts w:hint="eastAsia" w:ascii="仿宋_GB2312" w:hAnsi="仿宋_GB2312" w:eastAsia="仿宋_GB2312" w:cs="仿宋_GB2312"/>
                <w:sz w:val="28"/>
                <w:vertAlign w:val="baseline"/>
                <w:lang w:val="en-US" w:eastAsia="zh-CN"/>
              </w:rPr>
              <w:t>成品存放区及辅助工程、公用工程和环保工程</w:t>
            </w:r>
            <w:r>
              <w:rPr>
                <w:rFonts w:hint="eastAsia" w:ascii="仿宋_GB2312" w:hAnsi="仿宋_GB2312" w:eastAsia="仿宋_GB2312" w:cs="仿宋_GB2312"/>
                <w:sz w:val="28"/>
              </w:rPr>
              <w:t>。根据河南金环环境影响评价有限公司编制的环境影响报告表基本内容、结论和专家审查意见，从环境保护角度考虑，同意本项目的建设。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切实做好施工期环境保护工作。落实环境影响评价文件提出的各项施工期污防措施，尽量缩短施工期，合理布局施工机械，对施工场地采取围挡、加盖篷布、洒水降尘等抑尘措施，禁止在大风天作业，渣土物料运输采用密闭或其他遮覆方式，有效减轻施工及运输的扬尘污染影响；选用低噪声施工设备，合理安排施工时间，尽量避免在22：00~次日6：00的敏感时段施工，若因工艺或特殊需要必须连续施工，按要求报环保部门批准，并向周边居民或单位发布公告，减少噪声对周边环境的影响；施工期</w:t>
            </w:r>
            <w:r>
              <w:rPr>
                <w:rFonts w:hint="eastAsia" w:ascii="仿宋_GB2312" w:hAnsi="仿宋_GB2312" w:eastAsia="仿宋_GB2312" w:cs="仿宋_GB2312"/>
                <w:sz w:val="28"/>
                <w:lang w:val="en-US" w:eastAsia="zh-CN"/>
              </w:rPr>
              <w:t>废水经沉淀后回用，</w:t>
            </w:r>
            <w:r>
              <w:rPr>
                <w:rFonts w:hint="eastAsia" w:ascii="仿宋_GB2312" w:hAnsi="仿宋_GB2312" w:eastAsia="仿宋_GB2312" w:cs="仿宋_GB2312"/>
                <w:sz w:val="28"/>
              </w:rPr>
              <w:t>生活污水经化粪池处理后</w:t>
            </w:r>
            <w:r>
              <w:rPr>
                <w:rFonts w:hint="eastAsia" w:ascii="仿宋_GB2312" w:hAnsi="仿宋_GB2312" w:eastAsia="仿宋_GB2312" w:cs="仿宋_GB2312"/>
                <w:sz w:val="28"/>
                <w:lang w:val="en-US" w:eastAsia="zh-CN"/>
              </w:rPr>
              <w:t>综合利用</w:t>
            </w:r>
            <w:r>
              <w:rPr>
                <w:rFonts w:hint="eastAsia" w:ascii="仿宋_GB2312" w:hAnsi="仿宋_GB2312" w:eastAsia="仿宋_GB2312" w:cs="仿宋_GB2312"/>
                <w:sz w:val="28"/>
              </w:rPr>
              <w:t>；建设期固体废物按规范尽量回收利用，无法回收的弃土等及时清运至指定的建筑垃圾填埋场，生活垃圾经收集后由环卫部门统一及时处理。本项目为迁建，待迁建完成后，原有工程选址地做到恢复原状。</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2、</w:t>
            </w:r>
            <w:r>
              <w:rPr>
                <w:rFonts w:hint="eastAsia" w:ascii="仿宋_GB2312" w:hAnsi="仿宋_GB2312" w:eastAsia="仿宋_GB2312" w:cs="仿宋_GB2312"/>
                <w:sz w:val="28"/>
              </w:rPr>
              <w:t>废水污染防治。采用“雨污分流”制，</w:t>
            </w:r>
            <w:r>
              <w:rPr>
                <w:rFonts w:hint="eastAsia" w:ascii="仿宋_GB2312" w:hAnsi="仿宋_GB2312" w:eastAsia="仿宋_GB2312" w:cs="仿宋_GB2312"/>
                <w:sz w:val="28"/>
                <w:lang w:val="en-US" w:eastAsia="zh-CN"/>
              </w:rPr>
              <w:t>雨水经收集后回用，养护废水经沉淀池处理后回用，不外排；</w:t>
            </w:r>
            <w:r>
              <w:rPr>
                <w:rFonts w:hint="eastAsia" w:ascii="仿宋_GB2312" w:hAnsi="仿宋_GB2312" w:eastAsia="仿宋_GB2312" w:cs="仿宋_GB2312"/>
                <w:sz w:val="28"/>
              </w:rPr>
              <w:t>生活污水经隔油池+化粪池处理满足《污水综合排放标准》（GB8978-1996）三级标准</w:t>
            </w:r>
            <w:r>
              <w:rPr>
                <w:rFonts w:hint="eastAsia" w:ascii="仿宋_GB2312" w:hAnsi="仿宋_GB2312" w:eastAsia="仿宋_GB2312" w:cs="仿宋_GB2312"/>
                <w:sz w:val="28"/>
                <w:lang w:val="en-US" w:eastAsia="zh-CN"/>
              </w:rPr>
              <w:t>后经自建污水管道排入</w:t>
            </w:r>
            <w:r>
              <w:rPr>
                <w:rFonts w:hint="eastAsia" w:ascii="仿宋_GB2312" w:hAnsi="仿宋_GB2312" w:eastAsia="仿宋_GB2312" w:cs="仿宋_GB2312"/>
                <w:sz w:val="28"/>
              </w:rPr>
              <w:t>君山区（第二）污水处理厂</w:t>
            </w:r>
            <w:r>
              <w:rPr>
                <w:rFonts w:hint="eastAsia" w:ascii="仿宋_GB2312" w:hAnsi="仿宋_GB2312" w:eastAsia="仿宋_GB2312" w:cs="仿宋_GB2312"/>
                <w:sz w:val="28"/>
                <w:lang w:eastAsia="zh-CN"/>
              </w:rPr>
              <w:t>，在管网未接通前污水</w:t>
            </w:r>
            <w:bookmarkStart w:id="0" w:name="_GoBack"/>
            <w:bookmarkEnd w:id="0"/>
            <w:r>
              <w:rPr>
                <w:rFonts w:hint="eastAsia" w:ascii="仿宋_GB2312" w:hAnsi="仿宋_GB2312" w:eastAsia="仿宋_GB2312" w:cs="仿宋_GB2312"/>
                <w:sz w:val="28"/>
                <w:lang w:eastAsia="zh-CN"/>
              </w:rPr>
              <w:t>经</w:t>
            </w:r>
            <w:r>
              <w:rPr>
                <w:rFonts w:hint="eastAsia" w:ascii="仿宋_GB2312" w:hAnsi="仿宋_GB2312" w:eastAsia="仿宋_GB2312" w:cs="仿宋_GB2312"/>
                <w:sz w:val="28"/>
              </w:rPr>
              <w:t>隔油池+化粪池</w:t>
            </w:r>
            <w:r>
              <w:rPr>
                <w:rFonts w:hint="eastAsia" w:ascii="仿宋_GB2312" w:hAnsi="仿宋_GB2312" w:eastAsia="仿宋_GB2312" w:cs="仿宋_GB2312"/>
                <w:sz w:val="28"/>
                <w:lang w:eastAsia="zh-CN"/>
              </w:rPr>
              <w:t>处理后用于农田灌溉</w:t>
            </w:r>
            <w:r>
              <w:rPr>
                <w:rFonts w:hint="eastAsia" w:ascii="仿宋_GB2312" w:hAnsi="仿宋_GB2312" w:eastAsia="仿宋_GB2312" w:cs="仿宋_GB2312"/>
                <w:sz w:val="28"/>
              </w:rPr>
              <w:t>。</w:t>
            </w:r>
          </w:p>
          <w:p>
            <w:pPr>
              <w:snapToGrid w:val="0"/>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rPr>
              <w:t>3、废气污染防治。无组织粉尘满足《砖瓦工业大气污染物排放标准》（GB29620-2013）表3新建企业边界大气污染物浓度限值要求（1.0mg/m</w:t>
            </w:r>
            <w:r>
              <w:rPr>
                <w:rFonts w:hint="eastAsia" w:ascii="仿宋_GB2312" w:hAnsi="仿宋_GB2312" w:eastAsia="仿宋_GB2312" w:cs="仿宋_GB2312"/>
                <w:sz w:val="28"/>
                <w:vertAlign w:val="superscript"/>
              </w:rPr>
              <w:t>3</w:t>
            </w:r>
            <w:r>
              <w:rPr>
                <w:rFonts w:hint="eastAsia" w:ascii="仿宋_GB2312" w:hAnsi="仿宋_GB2312" w:eastAsia="仿宋_GB2312" w:cs="仿宋_GB2312"/>
                <w:sz w:val="28"/>
              </w:rPr>
              <w:t>）</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筒仓工作和搅拌工序产生的</w:t>
            </w:r>
            <w:r>
              <w:rPr>
                <w:rFonts w:hint="eastAsia" w:ascii="仿宋_GB2312" w:hAnsi="仿宋_GB2312" w:eastAsia="仿宋_GB2312" w:cs="仿宋_GB2312"/>
                <w:sz w:val="28"/>
                <w:lang w:eastAsia="zh-CN"/>
              </w:rPr>
              <w:t>有组织粉尘</w:t>
            </w:r>
            <w:r>
              <w:rPr>
                <w:rFonts w:hint="eastAsia" w:ascii="仿宋_GB2312" w:hAnsi="仿宋_GB2312" w:eastAsia="仿宋_GB2312" w:cs="仿宋_GB2312"/>
                <w:sz w:val="28"/>
                <w:lang w:val="en-US" w:eastAsia="zh-CN"/>
              </w:rPr>
              <w:t>经</w:t>
            </w:r>
            <w:r>
              <w:rPr>
                <w:rFonts w:hint="eastAsia" w:ascii="仿宋_GB2312" w:hAnsi="仿宋_GB2312" w:eastAsia="仿宋_GB2312" w:cs="仿宋_GB2312"/>
                <w:sz w:val="28"/>
                <w:lang w:eastAsia="zh-CN"/>
              </w:rPr>
              <w:t>脉冲布袋除尘器处理后满足《砖瓦工业大气污染物排放标准》（GB29620-2013）表2新建企业大气污染物排放限制（30mg/m</w:t>
            </w:r>
            <w:r>
              <w:rPr>
                <w:rFonts w:hint="eastAsia" w:ascii="仿宋_GB2312" w:hAnsi="仿宋_GB2312" w:eastAsia="仿宋_GB2312" w:cs="仿宋_GB2312"/>
                <w:sz w:val="28"/>
                <w:vertAlign w:val="superscript"/>
                <w:lang w:eastAsia="zh-CN"/>
              </w:rPr>
              <w:t>3</w:t>
            </w:r>
            <w:r>
              <w:rPr>
                <w:rFonts w:hint="eastAsia" w:ascii="仿宋_GB2312" w:hAnsi="仿宋_GB2312" w:eastAsia="仿宋_GB2312" w:cs="仿宋_GB2312"/>
                <w:sz w:val="28"/>
                <w:lang w:eastAsia="zh-CN"/>
              </w:rPr>
              <w:t>）要求，食堂油烟废气</w:t>
            </w:r>
            <w:r>
              <w:rPr>
                <w:rFonts w:hint="eastAsia" w:ascii="仿宋_GB2312" w:hAnsi="仿宋_GB2312" w:eastAsia="仿宋_GB2312" w:cs="仿宋_GB2312"/>
                <w:sz w:val="28"/>
                <w:lang w:val="en-US" w:eastAsia="zh-CN"/>
              </w:rPr>
              <w:t>经油烟净化器处理</w:t>
            </w:r>
            <w:r>
              <w:rPr>
                <w:rFonts w:hint="eastAsia" w:ascii="仿宋_GB2312" w:hAnsi="仿宋_GB2312" w:eastAsia="仿宋_GB2312" w:cs="仿宋_GB2312"/>
                <w:sz w:val="28"/>
                <w:lang w:eastAsia="zh-CN"/>
              </w:rPr>
              <w:t>满足《饮食业油烟排放标准》（试行）（GB18489-2001）要求后引至楼顶高空排放</w:t>
            </w:r>
            <w:r>
              <w:rPr>
                <w:rFonts w:hint="eastAsia" w:ascii="仿宋_GB2312" w:hAnsi="仿宋_GB2312" w:eastAsia="仿宋_GB2312" w:cs="仿宋_GB2312"/>
                <w:sz w:val="28"/>
              </w:rPr>
              <w:t>。</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4、噪声污染防治。</w:t>
            </w:r>
            <w:r>
              <w:rPr>
                <w:rFonts w:hint="eastAsia" w:ascii="仿宋_GB2312" w:hAnsi="仿宋_GB2312" w:eastAsia="仿宋_GB2312" w:cs="仿宋_GB2312"/>
                <w:sz w:val="28"/>
                <w:lang w:val="en-US" w:eastAsia="zh-CN"/>
              </w:rPr>
              <w:t>采用低噪声设备，</w:t>
            </w:r>
            <w:r>
              <w:rPr>
                <w:rFonts w:hint="eastAsia" w:ascii="仿宋_GB2312" w:hAnsi="仿宋_GB2312" w:eastAsia="仿宋_GB2312" w:cs="仿宋_GB2312"/>
                <w:sz w:val="28"/>
              </w:rPr>
              <w:t>采取减振、吸音、隔声等措施</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禁止夜间（22：00～次日6：00）生产，</w:t>
            </w:r>
            <w:r>
              <w:rPr>
                <w:rFonts w:hint="eastAsia" w:ascii="仿宋_GB2312" w:hAnsi="仿宋_GB2312" w:eastAsia="仿宋_GB2312" w:cs="仿宋_GB2312"/>
                <w:sz w:val="28"/>
              </w:rPr>
              <w:t>确保东面、南面、西面厂界噪声值可达到《工业企业厂界环境噪声排放标准》（GB12348-2008）2类标准值，北面厂界满足《工业企业厂界环境噪声排放标准》(GB12348-2008)4类标准</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减少噪声扰民</w:t>
            </w:r>
            <w:r>
              <w:rPr>
                <w:rFonts w:hint="eastAsia" w:ascii="仿宋_GB2312" w:hAnsi="仿宋_GB2312" w:eastAsia="仿宋_GB2312" w:cs="仿宋_GB2312"/>
                <w:sz w:val="28"/>
              </w:rPr>
              <w:t>。</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5、固体废物污染防治。严格按照《危险废物贮存污染控制标准》(GB18597-2001)的要求，设置危险固废暂存室，废矿物油属于国家危险废物，交由有资质单位回收处理</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生产产生的</w:t>
            </w:r>
            <w:r>
              <w:rPr>
                <w:rFonts w:hint="eastAsia" w:ascii="仿宋_GB2312" w:hAnsi="仿宋_GB2312" w:eastAsia="仿宋_GB2312" w:cs="仿宋_GB2312"/>
                <w:sz w:val="28"/>
              </w:rPr>
              <w:t>沉渣、除尘粉尘以及废砖块</w:t>
            </w:r>
            <w:r>
              <w:rPr>
                <w:rFonts w:hint="eastAsia" w:ascii="仿宋_GB2312" w:hAnsi="仿宋_GB2312" w:eastAsia="仿宋_GB2312" w:cs="仿宋_GB2312"/>
                <w:sz w:val="28"/>
                <w:lang w:val="en-US" w:eastAsia="zh-CN"/>
              </w:rPr>
              <w:t>经收集后存放于</w:t>
            </w:r>
            <w:r>
              <w:rPr>
                <w:rFonts w:hint="eastAsia" w:ascii="仿宋_GB2312" w:hAnsi="仿宋_GB2312" w:eastAsia="仿宋_GB2312" w:cs="仿宋_GB2312"/>
                <w:sz w:val="28"/>
              </w:rPr>
              <w:t>专门的固废暂存区域</w:t>
            </w:r>
            <w:r>
              <w:rPr>
                <w:rFonts w:hint="eastAsia" w:ascii="仿宋_GB2312" w:hAnsi="仿宋_GB2312" w:eastAsia="仿宋_GB2312" w:cs="仿宋_GB2312"/>
                <w:sz w:val="28"/>
                <w:lang w:val="en-US" w:eastAsia="zh-CN"/>
              </w:rPr>
              <w:t>并回用；</w:t>
            </w:r>
            <w:r>
              <w:rPr>
                <w:rFonts w:hint="eastAsia" w:ascii="仿宋_GB2312" w:hAnsi="仿宋_GB2312" w:eastAsia="仿宋_GB2312" w:cs="仿宋_GB2312"/>
                <w:sz w:val="28"/>
              </w:rPr>
              <w:t>生活垃圾</w:t>
            </w:r>
            <w:r>
              <w:rPr>
                <w:rFonts w:hint="eastAsia" w:ascii="仿宋_GB2312" w:hAnsi="仿宋_GB2312" w:eastAsia="仿宋_GB2312" w:cs="仿宋_GB2312"/>
                <w:sz w:val="28"/>
                <w:lang w:val="en-US" w:eastAsia="zh-CN"/>
              </w:rPr>
              <w:t>经</w:t>
            </w:r>
            <w:r>
              <w:rPr>
                <w:rFonts w:hint="eastAsia" w:ascii="仿宋_GB2312" w:hAnsi="仿宋_GB2312" w:eastAsia="仿宋_GB2312" w:cs="仿宋_GB2312"/>
                <w:sz w:val="28"/>
              </w:rPr>
              <w:t>收集后交由环卫部门统一清运处理。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6、环境和安全管理</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加强管理，</w:t>
            </w:r>
            <w:r>
              <w:rPr>
                <w:rFonts w:hint="eastAsia" w:ascii="仿宋_GB2312" w:hAnsi="仿宋_GB2312" w:eastAsia="仿宋_GB2312" w:cs="仿宋_GB2312"/>
                <w:sz w:val="28"/>
              </w:rPr>
              <w:t>做好每日的巡检工作和记录。做好各项环境风险防范措施的，</w:t>
            </w:r>
            <w:r>
              <w:rPr>
                <w:rFonts w:hint="eastAsia" w:ascii="仿宋_GB2312" w:hAnsi="仿宋_GB2312" w:eastAsia="仿宋_GB2312" w:cs="仿宋_GB2312"/>
                <w:sz w:val="28"/>
                <w:lang w:val="en-US" w:eastAsia="zh-CN"/>
              </w:rPr>
              <w:t>降低</w:t>
            </w:r>
            <w:r>
              <w:rPr>
                <w:rFonts w:hint="eastAsia" w:ascii="仿宋_GB2312" w:hAnsi="仿宋_GB2312" w:eastAsia="仿宋_GB2312" w:cs="仿宋_GB2312"/>
                <w:sz w:val="28"/>
              </w:rPr>
              <w:t>项目的环境风险</w:t>
            </w:r>
            <w:r>
              <w:rPr>
                <w:rFonts w:hint="eastAsia" w:ascii="仿宋_GB2312" w:hAnsi="仿宋_GB2312" w:eastAsia="仿宋_GB2312" w:cs="仿宋_GB2312"/>
                <w:sz w:val="28"/>
                <w:lang w:eastAsia="zh-CN"/>
              </w:rPr>
              <w:t>，</w:t>
            </w:r>
            <w:r>
              <w:rPr>
                <w:rFonts w:hint="eastAsia" w:ascii="仿宋_GB2312" w:hAnsi="仿宋_GB2312" w:eastAsia="仿宋_GB2312" w:cs="仿宋_GB2312"/>
                <w:sz w:val="28"/>
                <w:lang w:val="en-US" w:eastAsia="zh-CN"/>
              </w:rPr>
              <w:t>做好各项应急预案。</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、河南金环环境影响评价有限公司。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11</w:t>
            </w:r>
            <w:r>
              <w:rPr>
                <w:rFonts w:hint="eastAsia" w:ascii="仿宋_GB2312" w:eastAsia="仿宋_GB2312"/>
                <w:sz w:val="28"/>
              </w:rPr>
              <w:t>月</w:t>
            </w:r>
            <w:r>
              <w:rPr>
                <w:rFonts w:hint="eastAsia" w:ascii="仿宋_GB2312" w:hAnsi="Times New Roman" w:eastAsia="仿宋_GB2312"/>
                <w:sz w:val="28"/>
                <w:lang w:val="en-US" w:eastAsia="zh-CN"/>
              </w:rPr>
              <w:t>27</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703020204020201"/>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E55F9"/>
    <w:rsid w:val="00F5106F"/>
    <w:rsid w:val="014258C7"/>
    <w:rsid w:val="077715CF"/>
    <w:rsid w:val="09B61525"/>
    <w:rsid w:val="09BA7346"/>
    <w:rsid w:val="0F785FFA"/>
    <w:rsid w:val="1A9501CB"/>
    <w:rsid w:val="1AFB290C"/>
    <w:rsid w:val="1E265FEE"/>
    <w:rsid w:val="20715C02"/>
    <w:rsid w:val="20884185"/>
    <w:rsid w:val="223E6D13"/>
    <w:rsid w:val="224B3D9F"/>
    <w:rsid w:val="34B8139F"/>
    <w:rsid w:val="35196134"/>
    <w:rsid w:val="3A7B06D5"/>
    <w:rsid w:val="3E1210F4"/>
    <w:rsid w:val="41FD68FE"/>
    <w:rsid w:val="443C5C42"/>
    <w:rsid w:val="449E76AC"/>
    <w:rsid w:val="45BB05A9"/>
    <w:rsid w:val="45C85957"/>
    <w:rsid w:val="462D6297"/>
    <w:rsid w:val="49167A9E"/>
    <w:rsid w:val="49466586"/>
    <w:rsid w:val="4D801EDF"/>
    <w:rsid w:val="4E9C292F"/>
    <w:rsid w:val="4F8C03E6"/>
    <w:rsid w:val="50A91980"/>
    <w:rsid w:val="56FD4676"/>
    <w:rsid w:val="583017FF"/>
    <w:rsid w:val="5AD31360"/>
    <w:rsid w:val="5E7006D7"/>
    <w:rsid w:val="5EE308E7"/>
    <w:rsid w:val="61980384"/>
    <w:rsid w:val="637A53EA"/>
    <w:rsid w:val="70A37142"/>
    <w:rsid w:val="71007ECC"/>
    <w:rsid w:val="76C560FE"/>
    <w:rsid w:val="7B455CA6"/>
    <w:rsid w:val="7CE31B5D"/>
    <w:rsid w:val="7DBA6479"/>
    <w:rsid w:val="7DEC61BF"/>
    <w:rsid w:val="7FB86B0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semiHidden/>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TotalTime>1</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2018-11-27T03:48:59Z</cp:lastPrinted>
  <dcterms:modified xsi:type="dcterms:W3CDTF">2018-11-27T03:49:05Z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