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Times New Roman" w:eastAsia="仿宋_GB2312" w:cs="仿宋"/>
                <w:b/>
                <w:sz w:val="28"/>
                <w:szCs w:val="28"/>
                <w:lang w:val="en-US" w:eastAsia="zh-CN"/>
              </w:rPr>
              <w:t>22</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lang w:val="en-US" w:eastAsia="zh-CN"/>
              </w:rPr>
              <w:t>岳阳市交建路面工程机械有限公司于2018年3月5日，从中铁十六局集团有限公司蒙华铁路MHJ-26标段项目经理部购买了位于岳阳监狱良种场的原蒙华铁路项目部一工区拌和场，改建为</w:t>
            </w:r>
            <w:r>
              <w:rPr>
                <w:rFonts w:hint="eastAsia" w:ascii="仿宋_GB2312" w:hAnsi="仿宋_GB2312" w:eastAsia="仿宋_GB2312" w:cs="仿宋_GB2312"/>
                <w:sz w:val="28"/>
              </w:rPr>
              <w:t>年产</w:t>
            </w:r>
            <w:r>
              <w:rPr>
                <w:rFonts w:hint="eastAsia" w:ascii="仿宋_GB2312" w:hAnsi="仿宋_GB2312" w:eastAsia="仿宋_GB2312" w:cs="仿宋_GB2312"/>
                <w:sz w:val="28"/>
                <w:lang w:val="en-US" w:eastAsia="zh-CN"/>
              </w:rPr>
              <w:t>1</w:t>
            </w:r>
            <w:r>
              <w:rPr>
                <w:rFonts w:hint="eastAsia" w:ascii="仿宋_GB2312" w:hAnsi="仿宋_GB2312" w:eastAsia="仿宋_GB2312" w:cs="仿宋_GB2312"/>
                <w:sz w:val="28"/>
              </w:rPr>
              <w:t>0万</w:t>
            </w:r>
            <w:r>
              <w:rPr>
                <w:rFonts w:hint="eastAsia" w:ascii="仿宋_GB2312" w:hAnsi="仿宋_GB2312" w:eastAsia="仿宋_GB2312" w:cs="仿宋_GB2312"/>
                <w:sz w:val="28"/>
                <w:lang w:val="en-US" w:eastAsia="zh-CN"/>
              </w:rPr>
              <w:t>吨沥青混凝土生产线项目</w:t>
            </w:r>
            <w:r>
              <w:rPr>
                <w:rFonts w:hint="eastAsia" w:ascii="仿宋_GB2312" w:hAnsi="仿宋_GB2312" w:eastAsia="仿宋_GB2312" w:cs="仿宋_GB2312"/>
                <w:sz w:val="28"/>
              </w:rPr>
              <w:t>。项目</w:t>
            </w:r>
            <w:r>
              <w:rPr>
                <w:rFonts w:hint="eastAsia" w:ascii="仿宋_GB2312" w:hAnsi="仿宋_GB2312" w:eastAsia="仿宋_GB2312" w:cs="仿宋_GB2312"/>
                <w:sz w:val="28"/>
                <w:lang w:val="en-US" w:eastAsia="zh-CN"/>
              </w:rPr>
              <w:t>占</w:t>
            </w:r>
            <w:r>
              <w:rPr>
                <w:rFonts w:hint="eastAsia" w:ascii="仿宋_GB2312" w:hAnsi="仿宋_GB2312" w:eastAsia="仿宋_GB2312" w:cs="仿宋_GB2312"/>
                <w:sz w:val="28"/>
              </w:rPr>
              <w:t>地面积</w:t>
            </w:r>
            <w:r>
              <w:rPr>
                <w:rFonts w:hint="eastAsia" w:ascii="仿宋_GB2312" w:hAnsi="仿宋_GB2312" w:eastAsia="仿宋_GB2312" w:cs="仿宋_GB2312"/>
                <w:sz w:val="28"/>
                <w:lang w:val="en-US" w:eastAsia="zh-CN"/>
              </w:rPr>
              <w:t>12980</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，建筑面积约</w:t>
            </w:r>
            <w:r>
              <w:rPr>
                <w:rFonts w:hint="eastAsia" w:ascii="仿宋_GB2312" w:hAnsi="仿宋_GB2312" w:eastAsia="仿宋_GB2312" w:cs="仿宋_GB2312"/>
                <w:sz w:val="28"/>
                <w:lang w:val="en-US" w:eastAsia="zh-CN"/>
              </w:rPr>
              <w:t>7462</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lang w:eastAsia="zh-CN"/>
              </w:rPr>
              <w:t>，总投资</w:t>
            </w:r>
            <w:r>
              <w:rPr>
                <w:rFonts w:hint="eastAsia" w:ascii="仿宋_GB2312" w:hAnsi="仿宋_GB2312" w:eastAsia="仿宋_GB2312" w:cs="仿宋_GB2312"/>
                <w:sz w:val="28"/>
                <w:lang w:val="en-US" w:eastAsia="zh-CN"/>
              </w:rPr>
              <w:t>1200</w:t>
            </w:r>
            <w:r>
              <w:rPr>
                <w:rFonts w:hint="eastAsia" w:ascii="仿宋_GB2312" w:hAnsi="仿宋_GB2312" w:eastAsia="仿宋_GB2312" w:cs="仿宋_GB2312"/>
                <w:sz w:val="28"/>
                <w:lang w:eastAsia="zh-CN"/>
              </w:rPr>
              <w:t>万元，</w:t>
            </w:r>
            <w:r>
              <w:rPr>
                <w:rFonts w:hint="eastAsia" w:ascii="仿宋_GB2312" w:hAnsi="仿宋_GB2312" w:eastAsia="仿宋_GB2312" w:cs="仿宋_GB2312"/>
                <w:sz w:val="28"/>
              </w:rPr>
              <w:t>其中环保投资</w:t>
            </w:r>
            <w:r>
              <w:rPr>
                <w:rFonts w:hint="eastAsia" w:ascii="仿宋_GB2312" w:hAnsi="仿宋_GB2312" w:eastAsia="仿宋_GB2312" w:cs="仿宋_GB2312"/>
                <w:sz w:val="28"/>
                <w:lang w:val="en-US" w:eastAsia="zh-CN"/>
              </w:rPr>
              <w:t>52</w:t>
            </w:r>
            <w:r>
              <w:rPr>
                <w:rFonts w:hint="eastAsia" w:ascii="仿宋_GB2312" w:hAnsi="仿宋_GB2312" w:eastAsia="仿宋_GB2312" w:cs="仿宋_GB2312"/>
                <w:sz w:val="28"/>
              </w:rPr>
              <w:t>万元</w:t>
            </w:r>
            <w:r>
              <w:rPr>
                <w:rFonts w:hint="eastAsia" w:ascii="仿宋_GB2312" w:hAnsi="仿宋_GB2312" w:eastAsia="仿宋_GB2312" w:cs="仿宋_GB2312"/>
                <w:sz w:val="28"/>
                <w:lang w:val="en-US" w:eastAsia="zh-CN"/>
              </w:rPr>
              <w:t>。该项目2018年7月已建成，为未批先建项目，同月岳阳市环境保护局君山区分局已对其进行了处罚（岳环君分罚告字〔2018〕9号</w:t>
            </w:r>
            <w:r>
              <w:rPr>
                <w:rFonts w:hint="eastAsia" w:ascii="仿宋_GB2312" w:hAnsi="仿宋_GB2312" w:eastAsia="仿宋_GB2312" w:cs="仿宋_GB2312"/>
                <w:sz w:val="28"/>
                <w:lang w:val="en-US" w:eastAsia="zh-CN"/>
              </w:rPr>
              <w:t>），现为补办环评手续，同时该项目为临时工程，项目用地期限为2019年12月止，因此，本次环评不涉及施工期意见，且期限为2019年12月。</w:t>
            </w:r>
            <w:r>
              <w:rPr>
                <w:rFonts w:hint="eastAsia" w:ascii="仿宋_GB2312" w:hAnsi="仿宋_GB2312" w:eastAsia="仿宋_GB2312" w:cs="仿宋_GB2312"/>
                <w:sz w:val="28"/>
              </w:rPr>
              <w:t>根据湖</w:t>
            </w:r>
            <w:r>
              <w:rPr>
                <w:rFonts w:hint="eastAsia" w:ascii="仿宋_GB2312" w:hAnsi="仿宋_GB2312" w:eastAsia="仿宋_GB2312" w:cs="仿宋_GB2312"/>
                <w:sz w:val="28"/>
                <w:lang w:val="en-US" w:eastAsia="zh-CN"/>
              </w:rPr>
              <w:t>南绿鸿环境</w:t>
            </w:r>
            <w:r>
              <w:rPr>
                <w:rFonts w:hint="eastAsia" w:ascii="仿宋_GB2312" w:hAnsi="仿宋_GB2312" w:eastAsia="仿宋_GB2312" w:cs="仿宋_GB2312"/>
                <w:sz w:val="28"/>
              </w:rPr>
              <w:t>科技有限</w:t>
            </w:r>
            <w:r>
              <w:rPr>
                <w:rFonts w:hint="eastAsia" w:ascii="仿宋_GB2312" w:hAnsi="仿宋_GB2312" w:eastAsia="仿宋_GB2312" w:cs="仿宋_GB2312"/>
                <w:sz w:val="28"/>
                <w:lang w:val="en-US" w:eastAsia="zh-CN"/>
              </w:rPr>
              <w:t>责任</w:t>
            </w:r>
            <w:r>
              <w:rPr>
                <w:rFonts w:hint="eastAsia" w:ascii="仿宋_GB2312" w:hAnsi="仿宋_GB2312" w:eastAsia="仿宋_GB2312" w:cs="仿宋_GB2312"/>
                <w:sz w:val="28"/>
              </w:rPr>
              <w:t>公司编制的环境影响报告表基本内容、结论和专家审查意见，同意本项目的建设。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rPr>
              <w:t>1、废水污染防治。厂区内实行雨污分流，</w:t>
            </w:r>
            <w:r>
              <w:rPr>
                <w:rFonts w:hint="eastAsia" w:ascii="仿宋_GB2312" w:hAnsi="仿宋_GB2312" w:eastAsia="仿宋_GB2312" w:cs="仿宋_GB2312"/>
                <w:sz w:val="28"/>
                <w:lang w:val="en-US" w:eastAsia="zh-CN"/>
              </w:rPr>
              <w:t>雨水经沉淀池沉淀后外排，生活废水经化粪池处理后达到《地表水环境质量标准》（GB3838-2002）中三类标准后用于农田灌溉。</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、废气污染防治。</w:t>
            </w:r>
            <w:r>
              <w:rPr>
                <w:rFonts w:hint="eastAsia" w:ascii="仿宋_GB2312" w:hAnsi="仿宋_GB2312" w:eastAsia="仿宋_GB2312" w:cs="仿宋_GB2312"/>
                <w:sz w:val="28"/>
                <w:lang w:val="en-US" w:eastAsia="zh-CN"/>
              </w:rPr>
              <w:t>项目产生的粉尘经集气罩收集后由引风机引至集装箱式大气反吹布袋除尘器处理后达到《工业窖炉大气污染物排放标准》（GB9078-1996）干燥炉、窖一级标准后经20m高排气筒排放</w:t>
            </w:r>
            <w:r>
              <w:rPr>
                <w:rFonts w:hint="eastAsia" w:ascii="仿宋_GB2312" w:hAnsi="仿宋_GB2312" w:eastAsia="仿宋_GB2312" w:cs="仿宋_GB2312"/>
                <w:sz w:val="28"/>
              </w:rPr>
              <w:t>。</w:t>
            </w:r>
            <w:r>
              <w:rPr>
                <w:rFonts w:hint="eastAsia" w:ascii="仿宋_GB2312" w:hAnsi="仿宋_GB2312" w:eastAsia="仿宋_GB2312" w:cs="仿宋_GB2312"/>
                <w:sz w:val="28"/>
                <w:lang w:val="en-US" w:eastAsia="zh-CN"/>
              </w:rPr>
              <w:t>沥青烟气经高温布袋除尘+低温等离子体+UV光解处理达到《环境空气质量标准》（GB3095-2012）中的一级标准后排放，食堂油烟废气通过油烟净化设施处理达到</w:t>
            </w:r>
            <w:r>
              <w:rPr>
                <w:rFonts w:hint="eastAsia" w:ascii="仿宋_GB2312" w:hAnsi="仿宋_GB2312" w:eastAsia="仿宋_GB2312" w:cs="仿宋_GB2312"/>
                <w:sz w:val="28"/>
              </w:rPr>
              <w:t>《饮食业油烟排放标准》（GB 18483-2001）后排放</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噪声污染防治。加强对进出厂区车辆的管理，厂区内禁止鸣笛，禁止在夜间（22时至次日6时）进行生产；采用低噪声设备，对搅拌机、空压机、风机等主要的声源采取消声降噪措施，厂区四周加强绿化，种植高大树木，确保厂界噪声</w:t>
            </w:r>
            <w:r>
              <w:rPr>
                <w:rFonts w:hint="eastAsia" w:ascii="仿宋_GB2312" w:hAnsi="仿宋_GB2312" w:eastAsia="仿宋_GB2312" w:cs="仿宋_GB2312"/>
                <w:sz w:val="28"/>
                <w:lang w:val="en-US" w:eastAsia="zh-CN"/>
              </w:rPr>
              <w:t>满足</w:t>
            </w:r>
            <w:r>
              <w:rPr>
                <w:rFonts w:hint="eastAsia" w:ascii="仿宋_GB2312" w:hAnsi="仿宋_GB2312" w:eastAsia="仿宋_GB2312" w:cs="仿宋_GB2312"/>
                <w:sz w:val="28"/>
              </w:rPr>
              <w:t>《工业企业厂界环境噪声排放标准》（GB12348-2008）中的</w:t>
            </w:r>
            <w:r>
              <w:rPr>
                <w:rFonts w:hint="eastAsia" w:ascii="仿宋_GB2312" w:hAnsi="仿宋_GB2312" w:eastAsia="仿宋_GB2312" w:cs="仿宋_GB2312"/>
                <w:sz w:val="28"/>
                <w:lang w:val="en-US" w:eastAsia="zh-CN"/>
              </w:rPr>
              <w:t>一</w:t>
            </w:r>
            <w:r>
              <w:rPr>
                <w:rFonts w:hint="eastAsia" w:ascii="仿宋_GB2312" w:hAnsi="仿宋_GB2312" w:eastAsia="仿宋_GB2312" w:cs="仿宋_GB2312"/>
                <w:sz w:val="28"/>
              </w:rPr>
              <w:t>类标准。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4</w:t>
            </w:r>
            <w:r>
              <w:rPr>
                <w:rFonts w:hint="eastAsia" w:ascii="仿宋_GB2312" w:hAnsi="仿宋_GB2312" w:eastAsia="仿宋_GB2312" w:cs="仿宋_GB2312"/>
                <w:sz w:val="28"/>
              </w:rPr>
              <w:t>、固体废物污染防治。严格按照《危险废物贮存污染控制标准》(GB18597-2001)的相关要求，设置危险固废的暂存库</w:t>
            </w:r>
            <w:r>
              <w:rPr>
                <w:rFonts w:hint="eastAsia" w:ascii="仿宋_GB2312" w:hAnsi="仿宋_GB2312" w:eastAsia="仿宋_GB2312" w:cs="仿宋_GB2312"/>
                <w:sz w:val="28"/>
                <w:lang w:val="en-US" w:eastAsia="zh-CN"/>
              </w:rPr>
              <w:t>间项目所产生的废机油、废油桶等危废暂存于暂存间，定期交由有资质单位处理。营运期产生的一般固废综合利用，</w:t>
            </w:r>
            <w:r>
              <w:rPr>
                <w:rFonts w:hint="eastAsia" w:ascii="仿宋_GB2312" w:hAnsi="仿宋_GB2312" w:eastAsia="仿宋_GB2312" w:cs="仿宋_GB2312"/>
                <w:sz w:val="28"/>
              </w:rPr>
              <w:t>生活垃圾</w:t>
            </w:r>
            <w:r>
              <w:rPr>
                <w:rFonts w:hint="eastAsia" w:ascii="仿宋_GB2312" w:hAnsi="仿宋_GB2312" w:eastAsia="仿宋_GB2312" w:cs="仿宋_GB2312"/>
                <w:sz w:val="28"/>
                <w:lang w:val="en-US" w:eastAsia="zh-CN"/>
              </w:rPr>
              <w:t>交</w:t>
            </w:r>
            <w:r>
              <w:rPr>
                <w:rFonts w:hint="eastAsia" w:ascii="仿宋_GB2312" w:hAnsi="仿宋_GB2312" w:eastAsia="仿宋_GB2312" w:cs="仿宋_GB2312"/>
                <w:sz w:val="28"/>
              </w:rPr>
              <w:t>由环卫部门清运处置。</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5</w:t>
            </w:r>
            <w:r>
              <w:rPr>
                <w:rFonts w:hint="eastAsia" w:ascii="仿宋_GB2312" w:hAnsi="仿宋_GB2312" w:eastAsia="仿宋_GB2312" w:cs="仿宋_GB2312"/>
                <w:sz w:val="28"/>
              </w:rPr>
              <w:t>、环境和安全管理</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加强管理，</w:t>
            </w:r>
            <w:r>
              <w:rPr>
                <w:rFonts w:hint="eastAsia" w:ascii="仿宋_GB2312" w:hAnsi="仿宋_GB2312" w:eastAsia="仿宋_GB2312" w:cs="仿宋_GB2312"/>
                <w:sz w:val="28"/>
              </w:rPr>
              <w:t>做好每日的巡检工作和记录。做好各项环境风险防范措施的，</w:t>
            </w:r>
            <w:r>
              <w:rPr>
                <w:rFonts w:hint="eastAsia" w:ascii="仿宋_GB2312" w:hAnsi="仿宋_GB2312" w:eastAsia="仿宋_GB2312" w:cs="仿宋_GB2312"/>
                <w:sz w:val="28"/>
                <w:lang w:val="en-US" w:eastAsia="zh-CN"/>
              </w:rPr>
              <w:t>降低</w:t>
            </w:r>
            <w:r>
              <w:rPr>
                <w:rFonts w:hint="eastAsia" w:ascii="仿宋_GB2312" w:hAnsi="仿宋_GB2312" w:eastAsia="仿宋_GB2312" w:cs="仿宋_GB2312"/>
                <w:sz w:val="28"/>
              </w:rPr>
              <w:t>项目的环境风险</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做好各项应急预案。</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6</w:t>
            </w:r>
            <w:r>
              <w:rPr>
                <w:rFonts w:hint="eastAsia" w:ascii="仿宋_GB2312" w:hAnsi="仿宋_GB2312" w:eastAsia="仿宋_GB2312" w:cs="仿宋_GB2312"/>
                <w:sz w:val="28"/>
              </w:rPr>
              <w:t>、生态影响专题。该项目生态影响专题报告通过了专家评审，已在我局进行了备案登记，</w:t>
            </w:r>
            <w:r>
              <w:rPr>
                <w:rFonts w:hint="eastAsia" w:ascii="仿宋_GB2312" w:hAnsi="仿宋_GB2312" w:eastAsia="仿宋_GB2312" w:cs="仿宋_GB2312"/>
                <w:sz w:val="28"/>
                <w:lang w:eastAsia="zh-CN"/>
              </w:rPr>
              <w:t>建设</w:t>
            </w:r>
            <w:r>
              <w:rPr>
                <w:rFonts w:hint="eastAsia" w:ascii="仿宋_GB2312" w:hAnsi="仿宋_GB2312" w:eastAsia="仿宋_GB2312" w:cs="仿宋_GB2312"/>
                <w:sz w:val="28"/>
              </w:rPr>
              <w:t>单位</w:t>
            </w:r>
            <w:r>
              <w:rPr>
                <w:rFonts w:hint="eastAsia" w:ascii="仿宋_GB2312" w:hAnsi="仿宋_GB2312" w:eastAsia="仿宋_GB2312" w:cs="仿宋_GB2312"/>
                <w:sz w:val="28"/>
                <w:lang w:eastAsia="zh-CN"/>
              </w:rPr>
              <w:t>必须</w:t>
            </w:r>
            <w:r>
              <w:rPr>
                <w:rFonts w:hint="eastAsia" w:ascii="仿宋_GB2312" w:hAnsi="仿宋_GB2312" w:eastAsia="仿宋_GB2312" w:cs="仿宋_GB2312"/>
                <w:sz w:val="28"/>
              </w:rPr>
              <w:t>按照专家评审意见落实</w:t>
            </w:r>
            <w:r>
              <w:rPr>
                <w:rFonts w:hint="eastAsia" w:ascii="仿宋_GB2312" w:hAnsi="仿宋_GB2312" w:eastAsia="仿宋_GB2312" w:cs="仿宋_GB2312"/>
                <w:sz w:val="28"/>
                <w:lang w:eastAsia="zh-CN"/>
              </w:rPr>
              <w:t>好</w:t>
            </w:r>
            <w:r>
              <w:rPr>
                <w:rFonts w:hint="eastAsia" w:ascii="仿宋_GB2312" w:hAnsi="仿宋_GB2312" w:eastAsia="仿宋_GB2312" w:cs="仿宋_GB2312"/>
                <w:sz w:val="28"/>
              </w:rPr>
              <w:t>生态环保措施。加强厂区绿化，完善施工植被修复，选用乡土绿化树种，防止外来物种入侵，确保本地区生态安全。</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7、污染物排放总量控制为：SO</w:t>
            </w:r>
            <w:r>
              <w:rPr>
                <w:rFonts w:hint="eastAsia" w:ascii="仿宋_GB2312" w:hAnsi="仿宋_GB2312" w:eastAsia="仿宋_GB2312" w:cs="仿宋_GB2312"/>
                <w:sz w:val="28"/>
                <w:vertAlign w:val="subscript"/>
                <w:lang w:val="en-US" w:eastAsia="zh-CN"/>
              </w:rPr>
              <w:t>2</w:t>
            </w:r>
            <w:r>
              <w:rPr>
                <w:rFonts w:hint="eastAsia" w:ascii="仿宋_GB2312" w:hAnsi="仿宋_GB2312" w:eastAsia="仿宋_GB2312" w:cs="仿宋_GB2312"/>
                <w:sz w:val="28"/>
                <w:lang w:val="en-US" w:eastAsia="zh-CN"/>
              </w:rPr>
              <w:t>：1.5t/a、NO</w:t>
            </w:r>
            <w:r>
              <w:rPr>
                <w:rFonts w:hint="eastAsia" w:ascii="仿宋_GB2312" w:hAnsi="仿宋_GB2312" w:eastAsia="仿宋_GB2312" w:cs="仿宋_GB2312"/>
                <w:sz w:val="28"/>
                <w:vertAlign w:val="subscript"/>
                <w:lang w:val="en-US" w:eastAsia="zh-CN"/>
              </w:rPr>
              <w:t>X</w:t>
            </w:r>
            <w:r>
              <w:rPr>
                <w:rFonts w:hint="default" w:ascii="仿宋_GB2312" w:hAnsi="仿宋_GB2312" w:eastAsia="仿宋_GB2312" w:cs="仿宋_GB2312"/>
                <w:sz w:val="28"/>
                <w:lang w:val="en-US" w:eastAsia="zh-CN"/>
              </w:rPr>
              <w:t>：</w:t>
            </w:r>
            <w:r>
              <w:rPr>
                <w:rFonts w:hint="eastAsia" w:ascii="仿宋_GB2312" w:hAnsi="仿宋_GB2312" w:eastAsia="仿宋_GB2312" w:cs="仿宋_GB2312"/>
                <w:sz w:val="28"/>
                <w:lang w:val="en-US" w:eastAsia="zh-CN"/>
              </w:rPr>
              <w:t>1.4</w:t>
            </w:r>
            <w:r>
              <w:rPr>
                <w:rFonts w:hint="default" w:ascii="仿宋_GB2312" w:hAnsi="仿宋_GB2312" w:eastAsia="仿宋_GB2312" w:cs="仿宋_GB2312"/>
                <w:sz w:val="28"/>
                <w:lang w:val="en-US" w:eastAsia="zh-CN"/>
              </w:rPr>
              <w:t>t/a。</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w:t>
            </w:r>
            <w:r>
              <w:rPr>
                <w:rFonts w:hint="eastAsia" w:ascii="仿宋_GB2312" w:hAnsi="仿宋_GB2312" w:eastAsia="仿宋_GB2312" w:cs="仿宋_GB2312"/>
                <w:sz w:val="28"/>
                <w:lang w:val="en-US" w:eastAsia="zh-CN"/>
              </w:rPr>
              <w:t>君山区</w:t>
            </w:r>
            <w:r>
              <w:rPr>
                <w:rFonts w:hint="eastAsia" w:ascii="仿宋_GB2312" w:hAnsi="仿宋_GB2312" w:eastAsia="仿宋_GB2312" w:cs="仿宋_GB2312"/>
                <w:sz w:val="28"/>
              </w:rPr>
              <w:t>环境</w:t>
            </w:r>
            <w:r>
              <w:rPr>
                <w:rFonts w:hint="eastAsia" w:ascii="仿宋_GB2312" w:hAnsi="仿宋_GB2312" w:eastAsia="仿宋_GB2312" w:cs="仿宋_GB2312"/>
                <w:sz w:val="28"/>
                <w:lang w:eastAsia="zh-CN"/>
              </w:rPr>
              <w:t>监察大队</w:t>
            </w:r>
            <w:r>
              <w:rPr>
                <w:rFonts w:hint="eastAsia" w:ascii="仿宋_GB2312" w:hAnsi="仿宋_GB2312" w:eastAsia="仿宋_GB2312" w:cs="仿宋_GB2312"/>
                <w:sz w:val="28"/>
              </w:rPr>
              <w:t>、湖南绿鸿环境科技有限责任公司。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w:t>
            </w:r>
            <w:r>
              <w:rPr>
                <w:rFonts w:hint="eastAsia" w:ascii="仿宋_GB2312" w:hAnsi="仿宋_GB2312" w:eastAsia="仿宋_GB2312" w:cs="仿宋_GB2312"/>
                <w:sz w:val="28"/>
                <w:lang w:val="en-US" w:eastAsia="zh-CN"/>
              </w:rPr>
              <w:t>君山区</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w:t>
            </w:r>
            <w:bookmarkStart w:id="0" w:name="_GoBack"/>
            <w:bookmarkEnd w:id="0"/>
            <w:r>
              <w:rPr>
                <w:rFonts w:hint="eastAsia" w:ascii="仿宋_GB2312" w:hAnsi="仿宋_GB2312" w:eastAsia="仿宋_GB2312" w:cs="仿宋_GB2312"/>
                <w:sz w:val="28"/>
              </w:rPr>
              <w:t>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12</w:t>
            </w:r>
            <w:r>
              <w:rPr>
                <w:rFonts w:hint="eastAsia" w:ascii="仿宋_GB2312" w:eastAsia="仿宋_GB2312"/>
                <w:sz w:val="28"/>
              </w:rPr>
              <w:t>月</w:t>
            </w:r>
            <w:r>
              <w:rPr>
                <w:rFonts w:hint="eastAsia" w:ascii="仿宋_GB2312" w:hAnsi="Times New Roman" w:eastAsia="仿宋_GB2312"/>
                <w:sz w:val="28"/>
                <w:lang w:val="en-US" w:eastAsia="zh-CN"/>
              </w:rPr>
              <w:t>3</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hint="eastAsia" w:eastAsia="仿宋_GB2312"/>
          <w:lang w:eastAsia="zh-CN"/>
        </w:rPr>
      </w:pPr>
      <w:r>
        <w:rPr>
          <w:rFonts w:hint="eastAsia" w:eastAsia="仿宋_GB2312"/>
          <w:lang w:eastAsia="zh-CN"/>
        </w:rPr>
        <w:t xml:space="preserve"> </w:t>
      </w:r>
      <w:r>
        <w:rPr>
          <w:rFonts w:hint="eastAsia" w:eastAsia="仿宋_GB231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15B09E6"/>
    <w:rsid w:val="094D0B06"/>
    <w:rsid w:val="09B61525"/>
    <w:rsid w:val="09BA7346"/>
    <w:rsid w:val="0F785FFA"/>
    <w:rsid w:val="1638798C"/>
    <w:rsid w:val="1A9501CB"/>
    <w:rsid w:val="1AFB290C"/>
    <w:rsid w:val="1E265FEE"/>
    <w:rsid w:val="20715C02"/>
    <w:rsid w:val="20884185"/>
    <w:rsid w:val="223E6D13"/>
    <w:rsid w:val="224B3D9F"/>
    <w:rsid w:val="3A7B06D5"/>
    <w:rsid w:val="3D36253B"/>
    <w:rsid w:val="3E1210F4"/>
    <w:rsid w:val="41FD68FE"/>
    <w:rsid w:val="449E76AC"/>
    <w:rsid w:val="45BB05A9"/>
    <w:rsid w:val="462D6297"/>
    <w:rsid w:val="49167A9E"/>
    <w:rsid w:val="4E9C292F"/>
    <w:rsid w:val="4F8C03E6"/>
    <w:rsid w:val="50A91980"/>
    <w:rsid w:val="57106388"/>
    <w:rsid w:val="583017FF"/>
    <w:rsid w:val="5E7006D7"/>
    <w:rsid w:val="5EE308E7"/>
    <w:rsid w:val="61980384"/>
    <w:rsid w:val="70A37142"/>
    <w:rsid w:val="71007ECC"/>
    <w:rsid w:val="76C560FE"/>
    <w:rsid w:val="7B455CA6"/>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 w:type="paragraph" w:customStyle="1" w:styleId="5">
    <w:name w:val="WPS Plain"/>
    <w:qFormat/>
    <w:uiPriority w:val="99"/>
    <w:rPr>
      <w:rFonts w:ascii="Calibri" w:hAnsi="Calibri" w:eastAsia="宋体" w:cs="Times New Roman"/>
      <w:kern w:val="0"/>
      <w:sz w:val="21"/>
      <w:szCs w:val="22"/>
      <w:lang w:val="en-US" w:eastAsia="zh-CN" w:bidi="ar-SA"/>
    </w:rPr>
  </w:style>
  <w:style w:type="paragraph" w:customStyle="1" w:styleId="6">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143</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2018-12-03T06:59:00Z</cp:lastPrinted>
  <dcterms:modified xsi:type="dcterms:W3CDTF">2018-12-03T09:14:39Z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