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 w:val="30"/>
          <w:szCs w:val="24"/>
        </w:rPr>
      </w:pPr>
    </w:p>
    <w:p>
      <w:pPr>
        <w:spacing w:line="360" w:lineRule="auto"/>
        <w:jc w:val="center"/>
        <w:rPr>
          <w:sz w:val="30"/>
          <w:szCs w:val="24"/>
        </w:rPr>
      </w:pPr>
    </w:p>
    <w:p>
      <w:pPr>
        <w:spacing w:line="360" w:lineRule="auto"/>
        <w:jc w:val="center"/>
        <w:rPr>
          <w:sz w:val="30"/>
          <w:szCs w:val="24"/>
        </w:rPr>
      </w:pPr>
    </w:p>
    <w:p>
      <w:pPr>
        <w:jc w:val="right"/>
        <w:rPr>
          <w:rFonts w:ascii="仿宋" w:hAnsi="仿宋" w:eastAsia="仿宋" w:cs="仿宋"/>
          <w:sz w:val="30"/>
          <w:szCs w:val="30"/>
        </w:rPr>
      </w:pPr>
    </w:p>
    <w:p>
      <w:pPr>
        <w:jc w:val="right"/>
        <w:rPr>
          <w:rFonts w:ascii="仿宋" w:hAnsi="仿宋" w:eastAsia="仿宋" w:cs="仿宋"/>
          <w:sz w:val="30"/>
          <w:szCs w:val="30"/>
        </w:rPr>
      </w:pPr>
      <w:r>
        <w:rPr>
          <w:rFonts w:hint="eastAsia" w:ascii="仿宋" w:hAnsi="仿宋" w:eastAsia="仿宋" w:cs="仿宋"/>
          <w:sz w:val="30"/>
          <w:szCs w:val="30"/>
        </w:rPr>
        <w:t>岳环君分环评批〔202</w:t>
      </w:r>
      <w:r>
        <w:rPr>
          <w:rFonts w:hint="eastAsia" w:ascii="仿宋" w:hAnsi="仿宋" w:eastAsia="仿宋" w:cs="仿宋"/>
          <w:sz w:val="30"/>
          <w:szCs w:val="30"/>
          <w:lang w:eastAsia="zh-CN"/>
        </w:rPr>
        <w:t>1〕</w:t>
      </w:r>
      <w:r>
        <w:rPr>
          <w:rFonts w:hint="eastAsia" w:ascii="仿宋" w:hAnsi="仿宋" w:eastAsia="仿宋" w:cs="仿宋"/>
          <w:sz w:val="30"/>
          <w:szCs w:val="30"/>
          <w:lang w:val="en-US" w:eastAsia="zh-CN"/>
        </w:rPr>
        <w:t>5</w:t>
      </w:r>
      <w:r>
        <w:rPr>
          <w:rFonts w:hint="eastAsia" w:ascii="仿宋" w:hAnsi="仿宋" w:eastAsia="仿宋" w:cs="仿宋"/>
          <w:sz w:val="30"/>
          <w:szCs w:val="30"/>
        </w:rPr>
        <w:t>号</w:t>
      </w:r>
    </w:p>
    <w:p>
      <w:pPr>
        <w:spacing w:line="360" w:lineRule="auto"/>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关于年产600吨酱腌菜制品、年产200吨辣椒酱建设项目的审批意见</w:t>
      </w:r>
    </w:p>
    <w:p>
      <w:pPr>
        <w:spacing w:line="360" w:lineRule="auto"/>
        <w:rPr>
          <w:sz w:val="24"/>
          <w:szCs w:val="24"/>
        </w:rPr>
      </w:pPr>
    </w:p>
    <w:p>
      <w:pPr>
        <w:rPr>
          <w:rFonts w:ascii="仿宋" w:hAnsi="仿宋" w:eastAsia="仿宋" w:cs="仿宋"/>
          <w:sz w:val="30"/>
          <w:szCs w:val="30"/>
        </w:rPr>
      </w:pPr>
      <w:r>
        <w:rPr>
          <w:rFonts w:hint="eastAsia" w:ascii="仿宋" w:hAnsi="仿宋" w:eastAsia="仿宋" w:cs="仿宋"/>
          <w:sz w:val="30"/>
          <w:szCs w:val="30"/>
        </w:rPr>
        <w:t>湖南舌尖洞庭食品有限公司：</w:t>
      </w:r>
    </w:p>
    <w:p>
      <w:pPr>
        <w:ind w:firstLine="600" w:firstLineChars="200"/>
        <w:rPr>
          <w:rFonts w:ascii="仿宋" w:hAnsi="仿宋" w:eastAsia="仿宋" w:cs="仿宋"/>
          <w:sz w:val="30"/>
          <w:szCs w:val="30"/>
        </w:rPr>
      </w:pPr>
      <w:r>
        <w:rPr>
          <w:rFonts w:hint="eastAsia" w:ascii="仿宋" w:hAnsi="仿宋" w:eastAsia="仿宋" w:cs="仿宋"/>
          <w:sz w:val="30"/>
          <w:szCs w:val="30"/>
        </w:rPr>
        <w:t>你公司报送的《年产600吨酱腌菜制品、年产200吨辣椒酱建设项目环境影响报告表》已收悉。我局按照建设项目管理有关规定对该项目进行审查，经研究，批复如下：</w:t>
      </w:r>
    </w:p>
    <w:p>
      <w:pPr>
        <w:ind w:firstLine="600" w:firstLineChars="200"/>
        <w:rPr>
          <w:rFonts w:ascii="仿宋" w:hAnsi="仿宋" w:eastAsia="仿宋" w:cs="仿宋"/>
          <w:sz w:val="30"/>
          <w:szCs w:val="30"/>
        </w:rPr>
      </w:pPr>
      <w:r>
        <w:rPr>
          <w:rFonts w:hint="eastAsia" w:ascii="仿宋" w:hAnsi="仿宋" w:eastAsia="仿宋" w:cs="仿宋"/>
          <w:sz w:val="30"/>
          <w:szCs w:val="30"/>
        </w:rPr>
        <w:t>湖南舌尖洞庭食品有限公司拟</w:t>
      </w:r>
      <w:r>
        <w:rPr>
          <w:rFonts w:hint="eastAsia" w:ascii="仿宋" w:hAnsi="仿宋" w:eastAsia="仿宋" w:cs="仿宋"/>
          <w:sz w:val="30"/>
          <w:szCs w:val="30"/>
          <w:lang w:val="en-US" w:eastAsia="zh-CN"/>
        </w:rPr>
        <w:t>在公司原有基础上新增一条酱腌菜制品生产线、一条辣椒酱生产线，年生产600吨酱腌菜制品、年产200吨辣椒酱，同时新增灌装机、封口机等设备</w:t>
      </w:r>
      <w:r>
        <w:rPr>
          <w:rFonts w:hint="eastAsia" w:ascii="仿宋" w:hAnsi="仿宋" w:eastAsia="仿宋" w:cs="仿宋"/>
          <w:sz w:val="30"/>
          <w:szCs w:val="30"/>
        </w:rPr>
        <w:t>。</w:t>
      </w:r>
      <w:r>
        <w:rPr>
          <w:rFonts w:hint="eastAsia" w:ascii="仿宋" w:hAnsi="仿宋" w:eastAsia="仿宋" w:cs="仿宋"/>
          <w:sz w:val="30"/>
          <w:szCs w:val="30"/>
          <w:lang w:val="en-US" w:eastAsia="zh-CN"/>
        </w:rPr>
        <w:t>项目总投资430万元，环保投资10.5万元。</w:t>
      </w:r>
      <w:r>
        <w:rPr>
          <w:rFonts w:hint="eastAsia" w:ascii="仿宋" w:hAnsi="仿宋" w:eastAsia="仿宋" w:cs="仿宋"/>
          <w:sz w:val="30"/>
          <w:szCs w:val="30"/>
        </w:rPr>
        <w:t>根据湖南创佳环保有限公司编制的《年产600吨酱腌菜制品、年产200吨辣椒酱建设项目环境影响报告表》基本内容、结论、专家评审意见，综合考虑，我局原则同意你公司环境影响报告表中所列建设项目的性质、规模、工艺、地点和环境保护对策措施。</w:t>
      </w:r>
    </w:p>
    <w:p>
      <w:pPr>
        <w:ind w:firstLine="600" w:firstLineChars="200"/>
        <w:rPr>
          <w:rFonts w:ascii="仿宋" w:hAnsi="仿宋" w:eastAsia="仿宋" w:cs="仿宋"/>
          <w:sz w:val="30"/>
          <w:szCs w:val="30"/>
        </w:rPr>
      </w:pPr>
      <w:r>
        <w:rPr>
          <w:rFonts w:hint="eastAsia" w:ascii="仿宋" w:hAnsi="仿宋" w:eastAsia="仿宋" w:cs="仿宋"/>
          <w:sz w:val="30"/>
          <w:szCs w:val="30"/>
        </w:rPr>
        <w:t>一、认真落实专家及环境影响报告表中提出的各项污染防治措施，并应着重注意以下问题：</w:t>
      </w:r>
    </w:p>
    <w:p>
      <w:pPr>
        <w:keepNext w:val="0"/>
        <w:keepLines w:val="0"/>
        <w:pageBreakBefore w:val="0"/>
        <w:widowControl w:val="0"/>
        <w:kinsoku/>
        <w:wordWrap/>
        <w:overflowPunct/>
        <w:topLinePunct w:val="0"/>
        <w:autoSpaceDE/>
        <w:autoSpaceDN/>
        <w:bidi w:val="0"/>
        <w:adjustRightInd/>
        <w:snapToGrid/>
        <w:spacing w:line="240" w:lineRule="auto"/>
        <w:ind w:left="0" w:firstLine="600" w:firstLineChars="200"/>
        <w:textAlignment w:val="auto"/>
        <w:rPr>
          <w:rFonts w:ascii="仿宋" w:hAnsi="仿宋" w:eastAsia="仿宋" w:cs="仿宋"/>
          <w:sz w:val="30"/>
          <w:szCs w:val="30"/>
        </w:rPr>
      </w:pPr>
      <w:bookmarkStart w:id="0" w:name="OLE_LINK5"/>
      <w:r>
        <w:rPr>
          <w:rFonts w:hint="eastAsia" w:ascii="仿宋" w:hAnsi="仿宋" w:eastAsia="仿宋" w:cs="仿宋"/>
          <w:sz w:val="30"/>
          <w:szCs w:val="30"/>
        </w:rPr>
        <w:t>（一）</w:t>
      </w:r>
      <w:bookmarkEnd w:id="0"/>
      <w:bookmarkStart w:id="1" w:name="OLE_LINK1"/>
      <w:r>
        <w:rPr>
          <w:rFonts w:hint="eastAsia" w:ascii="仿宋" w:hAnsi="仿宋" w:eastAsia="仿宋" w:cs="仿宋"/>
          <w:sz w:val="30"/>
          <w:szCs w:val="30"/>
        </w:rPr>
        <w:t>切实做好施工期环境保护工作。</w:t>
      </w:r>
      <w:r>
        <w:rPr>
          <w:rFonts w:hint="eastAsia" w:ascii="仿宋" w:hAnsi="仿宋" w:eastAsia="仿宋" w:cs="仿宋"/>
          <w:sz w:val="30"/>
          <w:szCs w:val="30"/>
          <w:lang w:eastAsia="zh-CN"/>
        </w:rPr>
        <w:t>本项目施工期主要为设备安装，合理安排设备安装的作业时间</w:t>
      </w:r>
      <w:r>
        <w:rPr>
          <w:rFonts w:hint="eastAsia" w:ascii="仿宋" w:hAnsi="仿宋" w:eastAsia="仿宋" w:cs="仿宋"/>
          <w:sz w:val="30"/>
          <w:szCs w:val="30"/>
          <w:lang w:val="en-US" w:eastAsia="zh-CN"/>
        </w:rPr>
        <w:t>并采取隔声降噪措施，禁止夜间（22时至次日6时）施工</w:t>
      </w:r>
      <w:r>
        <w:rPr>
          <w:rFonts w:hint="eastAsia" w:ascii="仿宋" w:hAnsi="仿宋" w:eastAsia="仿宋" w:cs="仿宋"/>
          <w:sz w:val="30"/>
          <w:szCs w:val="30"/>
          <w:lang w:eastAsia="zh-CN"/>
        </w:rPr>
        <w:t>，洒水降尘减少</w:t>
      </w:r>
      <w:r>
        <w:rPr>
          <w:rFonts w:hint="eastAsia" w:ascii="仿宋" w:hAnsi="仿宋" w:eastAsia="仿宋" w:cs="仿宋"/>
          <w:sz w:val="30"/>
          <w:szCs w:val="30"/>
          <w:lang w:val="en-US" w:eastAsia="zh-CN"/>
        </w:rPr>
        <w:t>安装时</w:t>
      </w:r>
      <w:r>
        <w:rPr>
          <w:rFonts w:hint="eastAsia" w:ascii="仿宋" w:hAnsi="仿宋" w:eastAsia="仿宋" w:cs="仿宋"/>
          <w:sz w:val="30"/>
          <w:szCs w:val="30"/>
          <w:lang w:eastAsia="zh-CN"/>
        </w:rPr>
        <w:t>扬尘的排放。</w:t>
      </w:r>
    </w:p>
    <w:p>
      <w:pPr>
        <w:ind w:firstLine="600" w:firstLineChars="200"/>
        <w:rPr>
          <w:rFonts w:ascii="仿宋" w:hAnsi="仿宋" w:eastAsia="仿宋" w:cs="仿宋"/>
          <w:sz w:val="30"/>
          <w:szCs w:val="30"/>
        </w:rPr>
      </w:pPr>
      <w:r>
        <w:rPr>
          <w:rFonts w:hint="eastAsia" w:ascii="仿宋" w:hAnsi="仿宋" w:eastAsia="仿宋" w:cs="仿宋"/>
          <w:sz w:val="30"/>
          <w:szCs w:val="30"/>
        </w:rPr>
        <w:t>（二）废水污染防治。严格按照“雨污分流、清污分流”原则完善厂区雨水及污水收集管网。雨水经雨水管道排入园区雨水管网;各生产废水、原料清洗、设备清洗及地面冲洗废水收集</w:t>
      </w:r>
      <w:r>
        <w:rPr>
          <w:rFonts w:hint="eastAsia" w:ascii="仿宋" w:hAnsi="仿宋" w:eastAsia="仿宋" w:cs="仿宋"/>
          <w:sz w:val="30"/>
          <w:szCs w:val="30"/>
          <w:lang w:val="en-US" w:eastAsia="zh-CN"/>
        </w:rPr>
        <w:t>处理</w:t>
      </w:r>
      <w:r>
        <w:rPr>
          <w:rFonts w:hint="eastAsia" w:ascii="仿宋" w:hAnsi="仿宋" w:eastAsia="仿宋" w:cs="仿宋"/>
          <w:sz w:val="30"/>
          <w:szCs w:val="30"/>
        </w:rPr>
        <w:t>达到君山区第二污水处理厂预处理中心</w:t>
      </w:r>
      <w:r>
        <w:rPr>
          <w:rFonts w:hint="eastAsia" w:ascii="仿宋" w:hAnsi="仿宋" w:eastAsia="仿宋" w:cs="仿宋"/>
          <w:sz w:val="30"/>
          <w:szCs w:val="30"/>
          <w:lang w:val="en-US" w:eastAsia="zh-CN"/>
        </w:rPr>
        <w:t>接纳标准</w:t>
      </w:r>
      <w:r>
        <w:rPr>
          <w:rFonts w:hint="eastAsia" w:ascii="仿宋" w:hAnsi="仿宋" w:eastAsia="仿宋" w:cs="仿宋"/>
          <w:sz w:val="30"/>
          <w:szCs w:val="30"/>
        </w:rPr>
        <w:t>后</w:t>
      </w:r>
      <w:r>
        <w:rPr>
          <w:rFonts w:hint="eastAsia" w:ascii="仿宋" w:hAnsi="仿宋" w:eastAsia="仿宋" w:cs="仿宋"/>
          <w:sz w:val="30"/>
          <w:szCs w:val="30"/>
          <w:lang w:val="en-US" w:eastAsia="zh-CN"/>
        </w:rPr>
        <w:t>排</w:t>
      </w:r>
      <w:r>
        <w:rPr>
          <w:rFonts w:hint="eastAsia" w:ascii="仿宋" w:hAnsi="仿宋" w:eastAsia="仿宋" w:cs="仿宋"/>
          <w:sz w:val="30"/>
          <w:szCs w:val="30"/>
        </w:rPr>
        <w:t>入君山区第二污水处理厂预处理中心进行处理</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最终进入</w:t>
      </w:r>
      <w:r>
        <w:rPr>
          <w:rFonts w:hint="eastAsia" w:ascii="仿宋" w:hAnsi="仿宋" w:eastAsia="仿宋" w:cs="仿宋"/>
          <w:sz w:val="30"/>
          <w:szCs w:val="30"/>
        </w:rPr>
        <w:t>君山区第二污水处理厂</w:t>
      </w:r>
      <w:r>
        <w:rPr>
          <w:rFonts w:hint="eastAsia" w:ascii="仿宋" w:hAnsi="仿宋" w:eastAsia="仿宋" w:cs="仿宋"/>
          <w:sz w:val="30"/>
          <w:szCs w:val="30"/>
          <w:lang w:val="en-US" w:eastAsia="zh-CN"/>
        </w:rPr>
        <w:t>深度处理</w:t>
      </w:r>
      <w:r>
        <w:rPr>
          <w:rFonts w:hint="eastAsia" w:ascii="仿宋" w:hAnsi="仿宋" w:eastAsia="仿宋" w:cs="仿宋"/>
          <w:sz w:val="30"/>
          <w:szCs w:val="30"/>
        </w:rPr>
        <w:t>。</w:t>
      </w:r>
    </w:p>
    <w:p>
      <w:pPr>
        <w:ind w:firstLine="600" w:firstLineChars="200"/>
        <w:rPr>
          <w:rFonts w:ascii="仿宋" w:hAnsi="仿宋" w:eastAsia="仿宋" w:cs="仿宋"/>
          <w:sz w:val="30"/>
          <w:szCs w:val="30"/>
        </w:rPr>
      </w:pPr>
      <w:r>
        <w:rPr>
          <w:rFonts w:hint="eastAsia" w:ascii="仿宋" w:hAnsi="仿宋" w:eastAsia="仿宋" w:cs="仿宋"/>
          <w:sz w:val="30"/>
          <w:szCs w:val="30"/>
        </w:rPr>
        <w:t>（三）大气污染防治。</w:t>
      </w:r>
      <w:bookmarkStart w:id="2" w:name="_GoBack"/>
      <w:r>
        <w:rPr>
          <w:rFonts w:hint="eastAsia" w:ascii="仿宋" w:hAnsi="仿宋" w:eastAsia="仿宋" w:cs="仿宋"/>
          <w:sz w:val="30"/>
          <w:szCs w:val="30"/>
          <w:lang w:val="en-US" w:eastAsia="zh-CN"/>
        </w:rPr>
        <w:t>项目利用园区集中供热，</w:t>
      </w:r>
      <w:bookmarkEnd w:id="2"/>
      <w:r>
        <w:rPr>
          <w:rFonts w:hint="eastAsia" w:ascii="仿宋" w:hAnsi="仿宋" w:eastAsia="仿宋" w:cs="仿宋"/>
          <w:sz w:val="30"/>
          <w:szCs w:val="30"/>
        </w:rPr>
        <w:t>车间安装机械排风系统，加强车间通风，规范操作流程。及时处理废弃的原辅材料及不合格品，</w:t>
      </w:r>
      <w:r>
        <w:rPr>
          <w:rFonts w:hint="eastAsia" w:ascii="仿宋" w:hAnsi="仿宋" w:eastAsia="仿宋" w:cs="仿宋"/>
          <w:sz w:val="30"/>
          <w:szCs w:val="30"/>
          <w:lang w:val="en-US" w:eastAsia="zh-CN"/>
        </w:rPr>
        <w:t>确保恶臭</w:t>
      </w:r>
      <w:r>
        <w:rPr>
          <w:rFonts w:hint="eastAsia" w:ascii="仿宋" w:hAnsi="仿宋" w:eastAsia="仿宋" w:cs="仿宋"/>
          <w:sz w:val="30"/>
          <w:szCs w:val="30"/>
        </w:rPr>
        <w:t>气体无</w:t>
      </w:r>
      <w:r>
        <w:rPr>
          <w:rFonts w:hint="eastAsia" w:ascii="仿宋" w:hAnsi="仿宋" w:eastAsia="仿宋" w:cs="仿宋"/>
          <w:sz w:val="30"/>
          <w:szCs w:val="30"/>
          <w:lang w:val="en-US" w:eastAsia="zh-CN"/>
        </w:rPr>
        <w:t>组织</w:t>
      </w:r>
      <w:r>
        <w:rPr>
          <w:rFonts w:hint="eastAsia" w:ascii="仿宋" w:hAnsi="仿宋" w:eastAsia="仿宋" w:cs="仿宋"/>
          <w:sz w:val="30"/>
          <w:szCs w:val="30"/>
        </w:rPr>
        <w:t>排放浓度</w:t>
      </w:r>
      <w:r>
        <w:rPr>
          <w:rFonts w:hint="eastAsia" w:ascii="仿宋" w:hAnsi="仿宋" w:eastAsia="仿宋" w:cs="仿宋"/>
          <w:sz w:val="30"/>
          <w:szCs w:val="30"/>
          <w:lang w:val="en-US" w:eastAsia="zh-CN"/>
        </w:rPr>
        <w:t>满足《恶臭</w:t>
      </w:r>
      <w:r>
        <w:rPr>
          <w:rFonts w:hint="eastAsia" w:ascii="仿宋" w:hAnsi="仿宋" w:eastAsia="仿宋" w:cs="仿宋"/>
          <w:sz w:val="30"/>
          <w:szCs w:val="30"/>
        </w:rPr>
        <w:t>污染物排放标准</w:t>
      </w:r>
      <w:r>
        <w:rPr>
          <w:rFonts w:hint="eastAsia" w:ascii="仿宋" w:hAnsi="仿宋" w:eastAsia="仿宋" w:cs="仿宋"/>
          <w:sz w:val="30"/>
          <w:szCs w:val="30"/>
          <w:lang w:val="en-US" w:eastAsia="zh-CN"/>
        </w:rPr>
        <w:t>》</w:t>
      </w:r>
      <w:r>
        <w:rPr>
          <w:rFonts w:hint="eastAsia" w:ascii="仿宋" w:hAnsi="仿宋" w:eastAsia="仿宋" w:cs="仿宋"/>
          <w:sz w:val="30"/>
          <w:szCs w:val="30"/>
        </w:rPr>
        <w:t>(GB14554-1993)中相关标准限值要求。</w:t>
      </w:r>
    </w:p>
    <w:p>
      <w:pPr>
        <w:ind w:firstLine="600" w:firstLineChars="200"/>
        <w:rPr>
          <w:rFonts w:ascii="仿宋" w:hAnsi="仿宋" w:eastAsia="仿宋" w:cs="仿宋"/>
          <w:sz w:val="30"/>
          <w:szCs w:val="30"/>
        </w:rPr>
      </w:pPr>
      <w:r>
        <w:rPr>
          <w:rFonts w:hint="eastAsia" w:ascii="仿宋" w:hAnsi="仿宋" w:eastAsia="仿宋" w:cs="仿宋"/>
          <w:sz w:val="30"/>
          <w:szCs w:val="30"/>
        </w:rPr>
        <w:t>（四）噪声污染防治。选用低噪声设备、合理平面布局，确保厂界噪声达到《工业企业厂界环境噪声排放标准》（GB 12348-2008）3类标准要求。</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（五）固体废物污染防治。严格按照《一般工业固体废物贮存、处置场污染控制标准》(GB18599-2001)及2013年修改</w:t>
      </w:r>
      <w:r>
        <w:rPr>
          <w:rFonts w:hint="eastAsia" w:ascii="仿宋" w:hAnsi="仿宋" w:eastAsia="仿宋" w:cs="仿宋"/>
          <w:sz w:val="30"/>
          <w:szCs w:val="30"/>
          <w:lang w:val="en-US" w:eastAsia="zh-CN"/>
        </w:rPr>
        <w:t>单中的相关规定，</w:t>
      </w:r>
      <w:r>
        <w:rPr>
          <w:rFonts w:hint="eastAsia" w:ascii="仿宋" w:hAnsi="仿宋" w:eastAsia="仿宋" w:cs="仿宋"/>
          <w:sz w:val="30"/>
          <w:szCs w:val="30"/>
        </w:rPr>
        <w:t>建设一般工业固体废物存场所，分类存储各类固体废物，建立健全固体废物管理台帐。项目产生的不合格原料及产品、包装袋经收集后</w:t>
      </w:r>
      <w:r>
        <w:rPr>
          <w:rFonts w:hint="eastAsia" w:ascii="仿宋" w:hAnsi="仿宋" w:eastAsia="仿宋" w:cs="仿宋"/>
          <w:sz w:val="30"/>
          <w:szCs w:val="30"/>
          <w:lang w:val="en-US" w:eastAsia="zh-CN"/>
        </w:rPr>
        <w:t>综合</w:t>
      </w:r>
      <w:r>
        <w:rPr>
          <w:rFonts w:hint="eastAsia" w:ascii="仿宋" w:hAnsi="仿宋" w:eastAsia="仿宋" w:cs="仿宋"/>
          <w:sz w:val="30"/>
          <w:szCs w:val="30"/>
        </w:rPr>
        <w:t>利用;生产过程中产生的其他废物经收集与生活垃圾一起交由环卫部门统一处理。</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六</w:t>
      </w:r>
      <w:r>
        <w:rPr>
          <w:rFonts w:hint="eastAsia" w:ascii="仿宋" w:hAnsi="仿宋" w:eastAsia="仿宋" w:cs="仿宋"/>
          <w:sz w:val="30"/>
          <w:szCs w:val="30"/>
          <w:lang w:eastAsia="zh-CN"/>
        </w:rPr>
        <w:t>）</w:t>
      </w:r>
      <w:r>
        <w:rPr>
          <w:rFonts w:hint="eastAsia" w:ascii="仿宋" w:hAnsi="仿宋" w:eastAsia="仿宋" w:cs="仿宋"/>
          <w:sz w:val="30"/>
          <w:szCs w:val="30"/>
        </w:rPr>
        <w:t>加强营运期风险防范。</w:t>
      </w:r>
      <w:r>
        <w:rPr>
          <w:rFonts w:hint="eastAsia" w:ascii="仿宋" w:hAnsi="仿宋" w:eastAsia="仿宋" w:cs="仿宋"/>
          <w:sz w:val="30"/>
          <w:szCs w:val="30"/>
          <w:lang w:val="en-US" w:eastAsia="zh-CN"/>
        </w:rPr>
        <w:t>严格落实环境影响报告表提出的</w:t>
      </w:r>
      <w:r>
        <w:rPr>
          <w:rFonts w:hint="eastAsia" w:ascii="仿宋" w:hAnsi="仿宋" w:eastAsia="仿宋" w:cs="仿宋"/>
          <w:sz w:val="30"/>
          <w:szCs w:val="30"/>
        </w:rPr>
        <w:t>各项风险防范措施，加强设施设备的维护和管理，杜绝环境风险事故发生。</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七</w:t>
      </w:r>
      <w:r>
        <w:rPr>
          <w:rFonts w:hint="eastAsia" w:ascii="仿宋" w:hAnsi="仿宋" w:eastAsia="仿宋" w:cs="仿宋"/>
          <w:sz w:val="30"/>
          <w:szCs w:val="30"/>
          <w:lang w:eastAsia="zh-CN"/>
        </w:rPr>
        <w:t>）</w:t>
      </w:r>
      <w:r>
        <w:rPr>
          <w:rFonts w:hint="eastAsia" w:ascii="仿宋" w:hAnsi="仿宋" w:eastAsia="仿宋" w:cs="仿宋"/>
          <w:sz w:val="30"/>
          <w:szCs w:val="30"/>
        </w:rPr>
        <w:t>加强环境管理，建立健全的污染防治设施运行管理台帐，设专门的环保机构，配备专人负责环保工作，确保各项污染防治设施正常运行，各类污染物稳定达标排放。</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八</w:t>
      </w:r>
      <w:r>
        <w:rPr>
          <w:rFonts w:hint="eastAsia" w:ascii="仿宋" w:hAnsi="仿宋" w:eastAsia="仿宋" w:cs="仿宋"/>
          <w:sz w:val="30"/>
          <w:szCs w:val="30"/>
          <w:lang w:eastAsia="zh-CN"/>
        </w:rPr>
        <w:t>）</w:t>
      </w:r>
      <w:r>
        <w:rPr>
          <w:rFonts w:hint="eastAsia" w:ascii="仿宋" w:hAnsi="仿宋" w:eastAsia="仿宋" w:cs="仿宋"/>
          <w:sz w:val="30"/>
          <w:szCs w:val="30"/>
        </w:rPr>
        <w:t>污染物总量控制指标：COD≤</w:t>
      </w:r>
      <w:r>
        <w:rPr>
          <w:rFonts w:hint="eastAsia" w:ascii="仿宋" w:hAnsi="仿宋" w:eastAsia="仿宋" w:cs="仿宋"/>
          <w:sz w:val="30"/>
          <w:szCs w:val="30"/>
          <w:lang w:val="en-US" w:eastAsia="zh-CN"/>
        </w:rPr>
        <w:t>0.5</w:t>
      </w:r>
      <w:r>
        <w:rPr>
          <w:rFonts w:hint="eastAsia" w:ascii="仿宋" w:hAnsi="仿宋" w:eastAsia="仿宋" w:cs="仿宋"/>
          <w:sz w:val="30"/>
          <w:szCs w:val="30"/>
        </w:rPr>
        <w:t>t/a、NH3-N≤0</w:t>
      </w:r>
      <w:r>
        <w:rPr>
          <w:rFonts w:hint="eastAsia" w:ascii="仿宋" w:hAnsi="仿宋" w:eastAsia="仿宋" w:cs="仿宋"/>
          <w:sz w:val="30"/>
          <w:szCs w:val="30"/>
          <w:lang w:val="en-US" w:eastAsia="zh-CN"/>
        </w:rPr>
        <w:t>.1</w:t>
      </w:r>
      <w:r>
        <w:rPr>
          <w:rFonts w:hint="eastAsia" w:ascii="仿宋" w:hAnsi="仿宋" w:eastAsia="仿宋" w:cs="仿宋"/>
          <w:sz w:val="30"/>
          <w:szCs w:val="30"/>
        </w:rPr>
        <w:t>t/</w:t>
      </w:r>
      <w:r>
        <w:rPr>
          <w:rFonts w:hint="eastAsia" w:ascii="仿宋" w:hAnsi="仿宋" w:eastAsia="仿宋" w:cs="仿宋"/>
          <w:sz w:val="30"/>
          <w:szCs w:val="30"/>
          <w:lang w:val="en-US" w:eastAsia="zh-CN"/>
        </w:rPr>
        <w:t>a</w:t>
      </w:r>
      <w:r>
        <w:rPr>
          <w:rFonts w:hint="eastAsia" w:ascii="仿宋" w:hAnsi="仿宋" w:eastAsia="仿宋" w:cs="仿宋"/>
          <w:sz w:val="30"/>
          <w:szCs w:val="30"/>
        </w:rPr>
        <w:t>。</w:t>
      </w:r>
    </w:p>
    <w:p>
      <w:pPr>
        <w:ind w:firstLine="600" w:firstLineChars="200"/>
        <w:rPr>
          <w:rFonts w:ascii="仿宋" w:hAnsi="仿宋" w:eastAsia="仿宋" w:cs="仿宋"/>
          <w:sz w:val="30"/>
          <w:szCs w:val="30"/>
        </w:rPr>
      </w:pPr>
      <w:r>
        <w:rPr>
          <w:rFonts w:hint="eastAsia" w:ascii="仿宋" w:hAnsi="仿宋" w:eastAsia="仿宋" w:cs="仿宋"/>
          <w:sz w:val="30"/>
          <w:szCs w:val="30"/>
        </w:rPr>
        <w:t>二、你单位应在收到本批复后15个工作日内，将批复及该项目环评报批稿送至岳阳市君山区环境监察大队、</w:t>
      </w:r>
      <w:r>
        <w:rPr>
          <w:rFonts w:hint="eastAsia" w:ascii="仿宋" w:hAnsi="仿宋" w:eastAsia="仿宋" w:cs="仿宋"/>
          <w:sz w:val="30"/>
          <w:szCs w:val="30"/>
          <w:lang w:val="en-US" w:eastAsia="zh-CN"/>
        </w:rPr>
        <w:t>岳阳市君山区工业园管理委员会、</w:t>
      </w:r>
      <w:r>
        <w:rPr>
          <w:rFonts w:hint="eastAsia" w:ascii="仿宋" w:hAnsi="仿宋" w:eastAsia="仿宋" w:cs="仿宋"/>
          <w:sz w:val="30"/>
          <w:szCs w:val="30"/>
        </w:rPr>
        <w:t>湖南创佳环保有限公司。</w:t>
      </w:r>
    </w:p>
    <w:p>
      <w:pPr>
        <w:ind w:firstLine="600" w:firstLineChars="200"/>
        <w:rPr>
          <w:rFonts w:ascii="仿宋" w:hAnsi="仿宋" w:eastAsia="仿宋" w:cs="仿宋"/>
          <w:sz w:val="30"/>
          <w:szCs w:val="30"/>
        </w:rPr>
      </w:pPr>
      <w:r>
        <w:rPr>
          <w:rFonts w:hint="eastAsia" w:ascii="仿宋" w:hAnsi="仿宋" w:eastAsia="仿宋" w:cs="仿宋"/>
          <w:sz w:val="30"/>
          <w:szCs w:val="30"/>
        </w:rPr>
        <w:t>三、岳阳市君山区环境监察大队负责项目建设期的日常环境监管。</w:t>
      </w:r>
      <w:bookmarkEnd w:id="1"/>
    </w:p>
    <w:p>
      <w:pPr>
        <w:spacing w:line="520" w:lineRule="exact"/>
        <w:ind w:firstLine="3840" w:firstLineChars="1200"/>
        <w:rPr>
          <w:rFonts w:hint="eastAsia" w:ascii="仿宋" w:hAnsi="仿宋" w:eastAsia="仿宋" w:cs="_4eff_5b8b_GB2312"/>
          <w:bCs/>
          <w:color w:val="000000"/>
          <w:sz w:val="32"/>
          <w:szCs w:val="32"/>
        </w:rPr>
      </w:pPr>
    </w:p>
    <w:p>
      <w:pPr>
        <w:spacing w:line="520" w:lineRule="exact"/>
        <w:ind w:firstLine="3840" w:firstLineChars="1200"/>
        <w:rPr>
          <w:rFonts w:hint="eastAsia" w:ascii="仿宋" w:hAnsi="仿宋" w:eastAsia="仿宋" w:cs="_4eff_5b8b_GB2312"/>
          <w:bCs/>
          <w:color w:val="000000"/>
          <w:sz w:val="32"/>
          <w:szCs w:val="32"/>
        </w:rPr>
      </w:pPr>
    </w:p>
    <w:p>
      <w:pPr>
        <w:spacing w:line="520" w:lineRule="exact"/>
        <w:ind w:firstLine="3840" w:firstLineChars="1200"/>
        <w:rPr>
          <w:rFonts w:hint="eastAsia" w:ascii="仿宋" w:hAnsi="仿宋" w:eastAsia="仿宋" w:cs="_4eff_5b8b_GB2312"/>
          <w:bCs/>
          <w:color w:val="000000"/>
          <w:sz w:val="32"/>
          <w:szCs w:val="32"/>
        </w:rPr>
      </w:pPr>
    </w:p>
    <w:p>
      <w:pPr>
        <w:spacing w:line="520" w:lineRule="exact"/>
        <w:ind w:firstLine="3840" w:firstLineChars="1200"/>
        <w:rPr>
          <w:rFonts w:ascii="仿宋" w:hAnsi="仿宋" w:eastAsia="仿宋" w:cs="_4eff_5b8b_GB2312"/>
          <w:bCs/>
          <w:color w:val="000000"/>
          <w:sz w:val="32"/>
          <w:szCs w:val="32"/>
        </w:rPr>
      </w:pPr>
      <w:r>
        <w:rPr>
          <w:rFonts w:hint="eastAsia" w:ascii="仿宋" w:hAnsi="仿宋" w:eastAsia="仿宋" w:cs="_4eff_5b8b_GB2312"/>
          <w:bCs/>
          <w:color w:val="000000"/>
          <w:sz w:val="32"/>
          <w:szCs w:val="32"/>
        </w:rPr>
        <w:t>岳阳市生态环境局君山分局</w:t>
      </w:r>
    </w:p>
    <w:p>
      <w:pPr>
        <w:spacing w:line="520" w:lineRule="exact"/>
        <w:ind w:firstLine="4480" w:firstLineChars="1400"/>
        <w:rPr>
          <w:rFonts w:ascii="仿宋" w:hAnsi="仿宋" w:eastAsia="仿宋" w:cs="仿宋"/>
          <w:sz w:val="30"/>
          <w:szCs w:val="30"/>
        </w:rPr>
      </w:pPr>
      <w:r>
        <w:rPr>
          <w:rFonts w:hint="eastAsia" w:ascii="仿宋" w:hAnsi="仿宋" w:eastAsia="仿宋" w:cs="_4eff_5b8b_GB2312"/>
          <w:bCs/>
          <w:color w:val="000000"/>
          <w:sz w:val="32"/>
          <w:szCs w:val="32"/>
        </w:rPr>
        <w:t>202</w:t>
      </w:r>
      <w:r>
        <w:rPr>
          <w:rFonts w:hint="eastAsia" w:ascii="仿宋" w:hAnsi="仿宋" w:eastAsia="仿宋" w:cs="_4eff_5b8b_GB2312"/>
          <w:bCs/>
          <w:color w:val="000000"/>
          <w:sz w:val="32"/>
          <w:szCs w:val="32"/>
          <w:lang w:val="en-US" w:eastAsia="zh-CN"/>
        </w:rPr>
        <w:t>1</w:t>
      </w:r>
      <w:r>
        <w:rPr>
          <w:rFonts w:hint="eastAsia" w:ascii="仿宋" w:hAnsi="仿宋" w:eastAsia="仿宋" w:cs="_4eff_5b8b_GB2312"/>
          <w:bCs/>
          <w:color w:val="000000"/>
          <w:sz w:val="32"/>
          <w:szCs w:val="32"/>
        </w:rPr>
        <w:t>年</w:t>
      </w:r>
      <w:r>
        <w:rPr>
          <w:rFonts w:hint="eastAsia" w:ascii="仿宋" w:hAnsi="仿宋" w:eastAsia="仿宋" w:cs="_4eff_5b8b_GB2312"/>
          <w:bCs/>
          <w:color w:val="000000"/>
          <w:sz w:val="32"/>
          <w:szCs w:val="32"/>
          <w:lang w:val="en-US" w:eastAsia="zh-CN"/>
        </w:rPr>
        <w:t>5</w:t>
      </w:r>
      <w:r>
        <w:rPr>
          <w:rFonts w:hint="eastAsia" w:ascii="仿宋" w:hAnsi="仿宋" w:eastAsia="仿宋" w:cs="_4eff_5b8b_GB2312"/>
          <w:bCs/>
          <w:color w:val="000000"/>
          <w:sz w:val="32"/>
          <w:szCs w:val="32"/>
        </w:rPr>
        <w:t>月</w:t>
      </w:r>
      <w:r>
        <w:rPr>
          <w:rFonts w:hint="eastAsia" w:ascii="仿宋" w:hAnsi="仿宋" w:eastAsia="仿宋" w:cs="_4eff_5b8b_GB2312"/>
          <w:bCs/>
          <w:color w:val="000000"/>
          <w:sz w:val="32"/>
          <w:szCs w:val="32"/>
          <w:lang w:val="en-US" w:eastAsia="zh-CN"/>
        </w:rPr>
        <w:t>11</w:t>
      </w:r>
      <w:r>
        <w:rPr>
          <w:rFonts w:hint="eastAsia" w:ascii="仿宋" w:hAnsi="仿宋" w:eastAsia="仿宋" w:cs="_4eff_5b8b_GB2312"/>
          <w:bCs/>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_4eff_5b8b_GB2312">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C6627A"/>
    <w:rsid w:val="0049144E"/>
    <w:rsid w:val="00494CF4"/>
    <w:rsid w:val="004D382B"/>
    <w:rsid w:val="0082775E"/>
    <w:rsid w:val="00A92163"/>
    <w:rsid w:val="00DC5F66"/>
    <w:rsid w:val="00F767C8"/>
    <w:rsid w:val="04C6627A"/>
    <w:rsid w:val="0A686B0F"/>
    <w:rsid w:val="153174E5"/>
    <w:rsid w:val="16920BC1"/>
    <w:rsid w:val="270F17DF"/>
    <w:rsid w:val="317076A4"/>
    <w:rsid w:val="3CCC2ECA"/>
    <w:rsid w:val="7C850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7">
    <w:name w:val="heading 2"/>
    <w:basedOn w:val="1"/>
    <w:next w:val="1"/>
    <w:unhideWhenUsed/>
    <w:qFormat/>
    <w:uiPriority w:val="9"/>
    <w:pPr>
      <w:pBdr>
        <w:bottom w:val="single" w:color="5B9BD5" w:themeColor="accent1" w:sz="8" w:space="1"/>
      </w:pBdr>
      <w:spacing w:before="200" w:after="80"/>
      <w:outlineLvl w:val="1"/>
    </w:pPr>
    <w:rPr>
      <w:rFonts w:asciiTheme="majorHAnsi" w:hAnsiTheme="majorHAnsi" w:eastAsiaTheme="majorEastAsia" w:cstheme="majorBidi"/>
      <w:color w:val="2E75B6" w:themeColor="accent1" w:themeShade="BF"/>
      <w:sz w:val="24"/>
      <w:szCs w:val="24"/>
    </w:rPr>
  </w:style>
  <w:style w:type="paragraph" w:styleId="8">
    <w:name w:val="heading 3"/>
    <w:basedOn w:val="7"/>
    <w:next w:val="1"/>
    <w:unhideWhenUsed/>
    <w:qFormat/>
    <w:uiPriority w:val="9"/>
    <w:pPr>
      <w:pBdr>
        <w:bottom w:val="single" w:color="9CC2E5" w:themeColor="accent1" w:themeTint="99" w:sz="4" w:space="1"/>
      </w:pBdr>
      <w:outlineLvl w:val="2"/>
    </w:pPr>
    <w:rPr>
      <w:color w:val="5B9BD5" w:themeColor="accent1"/>
      <w14:textFill>
        <w14:solidFill>
          <w14:schemeClr w14:val="accent1"/>
        </w14:solidFill>
      </w14:textFill>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pPr>
  </w:style>
  <w:style w:type="paragraph" w:styleId="3">
    <w:name w:val="Body Text Indent"/>
    <w:basedOn w:val="1"/>
    <w:next w:val="2"/>
    <w:qFormat/>
    <w:uiPriority w:val="0"/>
    <w:pPr>
      <w:spacing w:after="120"/>
      <w:ind w:left="420" w:leftChars="200"/>
    </w:pPr>
  </w:style>
  <w:style w:type="paragraph" w:styleId="4">
    <w:name w:val="Body Text First Indent"/>
    <w:basedOn w:val="5"/>
    <w:qFormat/>
    <w:uiPriority w:val="0"/>
    <w:pPr>
      <w:adjustRightInd w:val="0"/>
      <w:snapToGrid w:val="0"/>
      <w:spacing w:after="0" w:line="360" w:lineRule="auto"/>
      <w:ind w:firstLine="200"/>
      <w:jc w:val="both"/>
    </w:pPr>
    <w:rPr>
      <w:kern w:val="2"/>
      <w:sz w:val="24"/>
    </w:rPr>
  </w:style>
  <w:style w:type="paragraph" w:styleId="5">
    <w:name w:val="Body Text"/>
    <w:basedOn w:val="1"/>
    <w:next w:val="6"/>
    <w:qFormat/>
    <w:uiPriority w:val="0"/>
    <w:pPr>
      <w:spacing w:after="120"/>
    </w:pPr>
    <w:rPr>
      <w:rFonts w:ascii="Times New Roman" w:hAnsi="Times New Roman" w:eastAsia="宋体" w:cs="Times New Roman"/>
    </w:rPr>
  </w:style>
  <w:style w:type="paragraph" w:customStyle="1" w:styleId="6">
    <w:name w:val="Date1"/>
    <w:basedOn w:val="1"/>
    <w:next w:val="1"/>
    <w:qFormat/>
    <w:uiPriority w:val="0"/>
    <w:pPr>
      <w:adjustRightInd w:val="0"/>
      <w:jc w:val="left"/>
      <w:textAlignment w:val="baseline"/>
    </w:pPr>
    <w:rPr>
      <w:rFonts w:ascii="宋体" w:hAnsi="宋体"/>
      <w:sz w:val="28"/>
      <w:szCs w:val="20"/>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167</Words>
  <Characters>955</Characters>
  <Lines>7</Lines>
  <Paragraphs>2</Paragraphs>
  <TotalTime>11</TotalTime>
  <ScaleCrop>false</ScaleCrop>
  <LinksUpToDate>false</LinksUpToDate>
  <CharactersWithSpaces>1120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2020-07-12T13:16:00Z</dcterms:created>
  <dc:creator>Lenovo</dc:creator>
  <cp:lastModifiedBy>zp</cp:lastModifiedBy>
  <cp:lastPrinted>2021-05-11T07:52:00Z</cp:lastPrinted>
  <dcterms:modified xsi:type="dcterms:W3CDTF">2021-05-12T02:19:12Z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21F73AEB75AB4632843069C7F8E6BE2C</vt:lpwstr>
  </property>
</Properties>
</file>