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附件：1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年度部门整体支出绩效评价基础数据表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年度部门整体支出绩效自评表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年度项目支出绩效自评表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left="1596" w:leftChars="57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直预算部门整体支出绩效自评报告 （统一参考格式）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部门整体支出绩效自评工作考核评分表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spacing w:after="120" w:afterLines="50" w:line="600" w:lineRule="exact"/>
        <w:jc w:val="both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</w:t>
      </w:r>
    </w:p>
    <w:p>
      <w:pPr>
        <w:spacing w:after="120" w:afterLines="50" w:line="600" w:lineRule="exact"/>
        <w:jc w:val="center"/>
        <w:rPr>
          <w:rFonts w:hint="eastAsia" w:asciiTheme="majorEastAsia" w:hAnsiTheme="majorEastAsia" w:eastAsiaTheme="majorEastAsia" w:cstheme="majorEastAsia"/>
          <w:sz w:val="24"/>
          <w:highlight w:val="none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highlight w:val="none"/>
        </w:rPr>
        <w:t>202</w:t>
      </w:r>
      <w:r>
        <w:rPr>
          <w:rFonts w:hint="eastAsia" w:asciiTheme="majorEastAsia" w:hAnsiTheme="majorEastAsia" w:eastAsiaTheme="majorEastAsia" w:cstheme="majorEastAsia"/>
          <w:sz w:val="36"/>
          <w:szCs w:val="36"/>
          <w:highlight w:val="none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36"/>
          <w:szCs w:val="36"/>
          <w:highlight w:val="none"/>
        </w:rPr>
        <w:t>年度部门整体支出绩效评价基础数据表</w:t>
      </w:r>
    </w:p>
    <w:tbl>
      <w:tblPr>
        <w:tblStyle w:val="5"/>
        <w:tblW w:w="96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189"/>
        <w:gridCol w:w="849"/>
        <w:gridCol w:w="1129"/>
        <w:gridCol w:w="1111"/>
        <w:gridCol w:w="1081"/>
        <w:gridCol w:w="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财政供养人员情况（人）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编制数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年实际在职人数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80%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经费控制情况（万元）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年决算数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年预算数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三公经费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3.58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3.84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3.39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1、公务用车购置和维护经费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   其中：公车购置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         公车运行维护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3.58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3.6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3.39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2、出国经费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3、公务接待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0.24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项目支出：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1544.6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83.5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691.57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1、业务工作经费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2、运行维护经费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  <w:t>市级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专项资金（一个专项一行）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公用经费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52.9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15.5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62.75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其中：办公经费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FF000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      水费、电费、差旅费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      会议费、培训费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政府采购金额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——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7.5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11.43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部门基本支出预算调整 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——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126.48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231.93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楼堂馆所控制情况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（202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年完工项目）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批复规模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（㎡）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实际规模（㎡）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规模控制率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预算投资（万元）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实际投资（万元）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投资概算控制率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厉行节约保障措施</w:t>
            </w:r>
          </w:p>
        </w:tc>
        <w:tc>
          <w:tcPr>
            <w:tcW w:w="63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</w:tbl>
    <w:p>
      <w:pPr>
        <w:widowControl/>
        <w:spacing w:afterLines="0" w:line="400" w:lineRule="exact"/>
        <w:jc w:val="left"/>
        <w:rPr>
          <w:rFonts w:hint="default" w:ascii="Times New Roman" w:hAnsi="Times New Roman" w:eastAsia="仿宋_GB2312" w:cs="Times New Roman"/>
          <w:sz w:val="22"/>
          <w:highlight w:val="none"/>
        </w:rPr>
      </w:pPr>
      <w:r>
        <w:rPr>
          <w:rFonts w:hint="default" w:ascii="Times New Roman" w:hAnsi="Times New Roman" w:eastAsia="仿宋_GB2312" w:cs="Times New Roman"/>
          <w:sz w:val="22"/>
          <w:highlight w:val="none"/>
        </w:rPr>
        <w:t>说明：“项目支出”需要填报基本支出以外的所有项目支出情况，“公用经费”填报基本支出中的一般商品和服务支出。</w:t>
      </w:r>
    </w:p>
    <w:p>
      <w:pPr>
        <w:widowControl/>
        <w:spacing w:afterLines="0" w:line="400" w:lineRule="exact"/>
        <w:jc w:val="left"/>
        <w:rPr>
          <w:rFonts w:hint="default" w:ascii="Times New Roman" w:hAnsi="Times New Roman" w:eastAsia="仿宋_GB2312" w:cs="Times New Roman"/>
          <w:sz w:val="22"/>
          <w:highlight w:val="none"/>
        </w:rPr>
      </w:pPr>
    </w:p>
    <w:p>
      <w:pPr>
        <w:widowControl/>
        <w:spacing w:after="0" w:afterLines="0" w:line="4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22"/>
          <w:highlight w:val="none"/>
        </w:rPr>
        <w:t>填表人：        填报日期：          联系电话：            单位负责人签字：</w:t>
      </w:r>
      <w:r>
        <w:rPr>
          <w:rFonts w:hint="default" w:ascii="Times New Roman" w:hAnsi="Times New Roman" w:eastAsia="仿宋_GB2312" w:cs="Times New Roman"/>
          <w:sz w:val="22"/>
          <w:highlight w:val="none"/>
        </w:rPr>
        <w:br w:type="page"/>
      </w: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p>
      <w:pPr>
        <w:widowControl/>
        <w:spacing w:after="120" w:afterLines="5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  <w:highlight w:val="none"/>
        </w:rPr>
        <w:t>202</w:t>
      </w: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  <w:highlight w:val="none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  <w:highlight w:val="none"/>
        </w:rPr>
        <w:t>年度部门整体支出绩效自评表</w:t>
      </w:r>
    </w:p>
    <w:tbl>
      <w:tblPr>
        <w:tblStyle w:val="5"/>
        <w:tblW w:w="100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34"/>
        <w:gridCol w:w="1270"/>
        <w:gridCol w:w="1311"/>
        <w:gridCol w:w="1269"/>
        <w:gridCol w:w="716"/>
        <w:gridCol w:w="873"/>
        <w:gridCol w:w="14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级预算部门名称</w:t>
            </w:r>
          </w:p>
        </w:tc>
        <w:tc>
          <w:tcPr>
            <w:tcW w:w="89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君山区农业机械服务中心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年度预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算申请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（万元）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年初预算数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全年预算数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全年执行数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执行率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年度资金总额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57"/>
              </w:tabs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  <w:t>209.98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923.5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923.5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100%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按收入性质分：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按支出性质分：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 xml:space="preserve">  其中：  一般公共预算：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892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17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其中：基本支出：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231.93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800" w:firstLineChars="400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政府性基金拨款：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600" w:firstLineChars="300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项目支出：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691.57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纳入专户管理的非税收入拨款：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1400" w:firstLineChars="700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其他资金：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31.33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年度总体目标</w:t>
            </w:r>
          </w:p>
        </w:tc>
        <w:tc>
          <w:tcPr>
            <w:tcW w:w="4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预期目标</w:t>
            </w:r>
          </w:p>
        </w:tc>
        <w:tc>
          <w:tcPr>
            <w:tcW w:w="4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.规范实施农机购置补贴惠农政策，优化农机装备结构；2.推进农机新技术，新机具推广应用；3.积极开展“春耕”“三夏”“三秋”农机化工作；4.加强源头管控，确保农机安全生产；5.培育农机服务主体，提升农机服务能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4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完成结算农机购置补贴资金459.5498万元，补贴各类机具305台（套），受益农户和农机服务组织286户，完成水稻机插机抛面积13270.98亩。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一级指标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二级指标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三级指标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年度指标值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实际完成值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得分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产出指标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(50分)</w:t>
            </w:r>
          </w:p>
        </w:tc>
        <w:tc>
          <w:tcPr>
            <w:tcW w:w="103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数量指标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完成农机购置补贴情况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459.55万元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459.55万元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水稻机插机抛面积完成情况（万亩）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1.33万亩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1.33万亩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质量指标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加强源头管控，确保农机安全生产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促进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已按进度完成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时效指标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按年初计划完成工作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完成工作任务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已完成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成本指标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按预算成本执行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209.98万元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209.98万元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效益指标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（30分）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3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是否带动农民增收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促进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526"/>
              </w:tabs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带动农民增收效果明显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社会效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补贴各类机具（台）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305台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305台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512"/>
              </w:tabs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受益农户和农机服务组织（户）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286台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286台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生态效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开展“春耕”“三夏”“三秋”农机化工作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促进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已按进度完成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可持续影响指标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优化农机装备结构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促进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已按进度完成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103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服务对象满意度指标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服务对象满意度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≥95%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≥9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总分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</w:tbl>
    <w:p>
      <w:pPr>
        <w:widowControl/>
        <w:spacing w:line="600" w:lineRule="exact"/>
        <w:jc w:val="left"/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填表人：      填报日期：         联系电话：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>单位负责人签字：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br w:type="page"/>
      </w: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600" w:lineRule="exact"/>
        <w:jc w:val="center"/>
        <w:rPr>
          <w:rFonts w:hint="eastAsia" w:asciiTheme="majorEastAsia" w:hAnsiTheme="majorEastAsia" w:eastAsiaTheme="majorEastAsia" w:cstheme="majorEastAsia"/>
          <w:color w:val="000000"/>
          <w:sz w:val="36"/>
          <w:szCs w:val="36"/>
          <w:highlight w:val="none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  <w:highlight w:val="none"/>
        </w:rPr>
        <w:t>202</w:t>
      </w: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  <w:highlight w:val="none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000000"/>
          <w:sz w:val="36"/>
          <w:szCs w:val="36"/>
          <w:highlight w:val="none"/>
        </w:rPr>
        <w:t>年度项目支出绩效自评表</w:t>
      </w:r>
    </w:p>
    <w:tbl>
      <w:tblPr>
        <w:tblStyle w:val="5"/>
        <w:tblW w:w="985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224"/>
        <w:gridCol w:w="1134"/>
        <w:gridCol w:w="1134"/>
        <w:gridCol w:w="828"/>
        <w:gridCol w:w="873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出名称</w:t>
            </w:r>
          </w:p>
        </w:tc>
        <w:tc>
          <w:tcPr>
            <w:tcW w:w="87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机插机抛秧作业补贴和农机安全网络建设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主管部门</w:t>
            </w:r>
          </w:p>
        </w:tc>
        <w:tc>
          <w:tcPr>
            <w:tcW w:w="4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君山区农业农村局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实施单位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君山区农业机械服务中心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项目资金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（万元）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全年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全年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年度资金总额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42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其中：当年财政拨款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42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0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上年结转资金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0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其他资金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年度总体目标</w:t>
            </w:r>
          </w:p>
        </w:tc>
        <w:tc>
          <w:tcPr>
            <w:tcW w:w="4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预期目标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.规范实施农机购置补贴惠农政策，优化农机装备结构；2.推进农机新技术，新机具推广应用；3.积极开展“春耕”“三夏”“三秋”农机化工作；4.加强源头管控，确保农机安全生产；5.培育农机服务主体，提升农机服务能力　　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全年共新增高速插秧机2台、有序抛秧机1台、无人植保飞机51架、北斗监测终端8台，建设育秧大棚40736㎡，完成水稻机插机抛秧社会化服务作业面积1.3243万亩，其中：机插面积0.6646万亩，机抛面积0.6597万亩，水稻耕种收机械化水平较上年明显提升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一级指标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二级指标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三级指标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完成值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得分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产出指标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(50分)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数量指标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水稻机插机抛面积完成情况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1.33万亩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1.33万亩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质量指标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加强源头管控，确保农机安全生产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促进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已按进度完成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时效指标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按年初计划完成工作任务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完成工作计划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已按进度完成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成本指标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按预算成本执行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42万元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42万元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效益指标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（30分）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是否带动农民增收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促进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带动农民增收效果明显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社会效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推进农机新技术，新机具推广应用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促进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推广效果明显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生态效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开展“春耕”“三夏”“三秋”农机化工作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促进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已按进度完成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可持续影响指标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优化农机装备结构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促进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已按进度完成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满意度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服务对象满意度指标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服务对象满意度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≥95%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99%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</w:pPr>
    </w:p>
    <w:p>
      <w:pPr>
        <w:rPr>
          <w:rFonts w:hint="default" w:ascii="Times New Roman" w:hAnsi="Times New Roman" w:eastAsia="仿宋_GB2312" w:cs="Times New Roman"/>
          <w:szCs w:val="21"/>
          <w:highlight w:val="none"/>
        </w:rPr>
      </w:pP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备注：一个一级项目支出一张表。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如，</w:t>
      </w: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业务工作经费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运行维护经费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，其他事业发展类资金…各一张表。</w:t>
      </w:r>
    </w:p>
    <w:p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填表人：  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填报日期：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联系电话：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 单位负责人签字：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br w:type="page"/>
      </w: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4</w:t>
      </w:r>
    </w:p>
    <w:p>
      <w:pPr>
        <w:jc w:val="center"/>
        <w:rPr>
          <w:rFonts w:hint="default" w:ascii="Times New Roman" w:hAnsi="Times New Roman" w:eastAsia="方正小标宋_GBK" w:cs="Times New Roman"/>
          <w:sz w:val="52"/>
          <w:szCs w:val="5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eastAsia"/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202</w:t>
      </w:r>
      <w:r>
        <w:rPr>
          <w:rFonts w:hint="eastAsia"/>
          <w:b/>
          <w:sz w:val="44"/>
          <w:szCs w:val="44"/>
          <w:lang w:val="en-US" w:eastAsia="zh-CN"/>
        </w:rPr>
        <w:t>3</w:t>
      </w:r>
      <w:r>
        <w:rPr>
          <w:rFonts w:hint="eastAsia"/>
          <w:b/>
          <w:sz w:val="44"/>
          <w:szCs w:val="44"/>
        </w:rPr>
        <w:t>年度君山区农业机械服务中心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/>
          <w:b/>
          <w:sz w:val="44"/>
          <w:szCs w:val="44"/>
        </w:rPr>
        <w:t>整体支出绩效自评报告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方正小标宋_GBK" w:cs="Times New Roman"/>
          <w:b/>
          <w:sz w:val="52"/>
          <w:szCs w:val="52"/>
          <w:highlight w:val="none"/>
        </w:rPr>
      </w:pPr>
    </w:p>
    <w:p>
      <w:pPr>
        <w:jc w:val="both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jc w:val="both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部门（单位）名称：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>（盖章）</w:t>
      </w:r>
    </w:p>
    <w:p>
      <w:pPr>
        <w:spacing w:line="6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2024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日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（此页为封面）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br w:type="page"/>
      </w:r>
      <w:r>
        <w:rPr>
          <w:rFonts w:hint="eastAsia"/>
          <w:b/>
          <w:sz w:val="44"/>
          <w:szCs w:val="44"/>
        </w:rPr>
        <w:t>君山区202</w:t>
      </w:r>
      <w:r>
        <w:rPr>
          <w:rFonts w:hint="eastAsia"/>
          <w:b/>
          <w:sz w:val="44"/>
          <w:szCs w:val="44"/>
          <w:lang w:val="en-US" w:eastAsia="zh-CN"/>
        </w:rPr>
        <w:t>3</w:t>
      </w:r>
      <w:r>
        <w:rPr>
          <w:rFonts w:hint="eastAsia"/>
          <w:b/>
          <w:sz w:val="44"/>
          <w:szCs w:val="44"/>
        </w:rPr>
        <w:t>年度部门（单位）整体支出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/>
          <w:b/>
          <w:sz w:val="44"/>
          <w:szCs w:val="44"/>
        </w:rPr>
        <w:t>绩效自评报告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部门（单位）基本情况</w:t>
      </w:r>
    </w:p>
    <w:p>
      <w:pPr>
        <w:ind w:firstLine="452" w:firstLineChars="150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（一）部门（单位）基本情况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君山区农业机械服务中心隶属君山区农业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农村</w:t>
      </w:r>
      <w:r>
        <w:rPr>
          <w:rFonts w:hint="eastAsia" w:ascii="宋体" w:hAnsi="宋体" w:eastAsia="宋体" w:cs="宋体"/>
          <w:sz w:val="30"/>
          <w:szCs w:val="30"/>
        </w:rPr>
        <w:t>局，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为参公</w:t>
      </w:r>
      <w:r>
        <w:rPr>
          <w:rFonts w:hint="eastAsia" w:ascii="宋体" w:hAnsi="宋体" w:eastAsia="宋体" w:cs="宋体"/>
          <w:sz w:val="30"/>
          <w:szCs w:val="30"/>
        </w:rPr>
        <w:t>事业单位，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现有</w:t>
      </w:r>
      <w:r>
        <w:rPr>
          <w:rFonts w:hint="eastAsia" w:ascii="宋体" w:hAnsi="宋体" w:eastAsia="宋体" w:cs="宋体"/>
          <w:sz w:val="32"/>
          <w:szCs w:val="32"/>
        </w:rPr>
        <w:t>在编在职人员10人，其中3人为行政编转事业编政策安置。</w:t>
      </w:r>
      <w:r>
        <w:rPr>
          <w:rFonts w:hint="eastAsia" w:ascii="宋体" w:hAnsi="宋体" w:eastAsia="宋体" w:cs="宋体"/>
          <w:sz w:val="30"/>
          <w:szCs w:val="30"/>
        </w:rPr>
        <w:t>下设办公室、财务股、科</w:t>
      </w:r>
      <w:r>
        <w:rPr>
          <w:rFonts w:hint="eastAsia"/>
          <w:sz w:val="30"/>
          <w:szCs w:val="30"/>
        </w:rPr>
        <w:t>教股、监管股、农机技术推广站，承担着全区农业机械牌证管理、农机驾驶人考试、发证、年度</w:t>
      </w:r>
      <w:r>
        <w:rPr>
          <w:rFonts w:hint="eastAsia"/>
          <w:sz w:val="30"/>
          <w:szCs w:val="30"/>
          <w:lang w:val="en-US" w:eastAsia="zh-CN"/>
        </w:rPr>
        <w:t>检</w:t>
      </w:r>
      <w:r>
        <w:rPr>
          <w:rFonts w:hint="eastAsia"/>
          <w:sz w:val="30"/>
          <w:szCs w:val="30"/>
        </w:rPr>
        <w:t>审及安全教育管理、农机购置补贴实施、农机安全生产监管监察等职能。现有农机监理执法公务用车一辆。</w:t>
      </w:r>
    </w:p>
    <w:p>
      <w:pPr>
        <w:ind w:firstLine="452" w:firstLineChars="150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（二）部门（单位）整体支出规模、使用方向、涉及范围等</w:t>
      </w:r>
    </w:p>
    <w:p>
      <w:pPr>
        <w:ind w:firstLine="600" w:firstLineChars="2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sz w:val="30"/>
          <w:szCs w:val="30"/>
          <w:highlight w:val="none"/>
        </w:rPr>
        <w:t>君山区农业机械服务中心202</w:t>
      </w:r>
      <w:r>
        <w:rPr>
          <w:rFonts w:hint="eastAsia" w:ascii="宋体" w:hAnsi="宋体" w:cs="宋体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年度支出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923.5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万元，</w:t>
      </w:r>
      <w:r>
        <w:rPr>
          <w:rFonts w:hint="eastAsia"/>
          <w:sz w:val="30"/>
          <w:szCs w:val="30"/>
          <w:highlight w:val="none"/>
        </w:rPr>
        <w:t>包括</w:t>
      </w:r>
      <w:r>
        <w:rPr>
          <w:rFonts w:hint="eastAsia"/>
          <w:sz w:val="30"/>
          <w:szCs w:val="30"/>
        </w:rPr>
        <w:t>基本支出和项目支出。基本支出涉及基本保障缴费、其他工资福利支出、办公费、印刷费、邮电费、公务车运行维修费、工会经费等。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二、一般公共预算支出情况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  <w:t>（一）基本支出情况</w:t>
      </w:r>
    </w:p>
    <w:p>
      <w:pPr>
        <w:ind w:firstLine="588" w:firstLineChars="196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sz w:val="30"/>
          <w:szCs w:val="30"/>
        </w:rPr>
        <w:t>君山区农业机械服务中心202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年基本支出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225.59</w:t>
      </w:r>
      <w:r>
        <w:rPr>
          <w:rFonts w:hint="eastAsia" w:ascii="宋体" w:hAnsi="宋体" w:eastAsia="宋体" w:cs="宋体"/>
          <w:sz w:val="30"/>
          <w:szCs w:val="30"/>
        </w:rPr>
        <w:t>万元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  <w:r>
        <w:rPr>
          <w:rFonts w:hint="eastAsia" w:ascii="宋体" w:hAnsi="宋体" w:eastAsia="宋体" w:cs="宋体"/>
          <w:sz w:val="30"/>
          <w:szCs w:val="30"/>
        </w:rPr>
        <w:t>在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基本支出中：人员支出共计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162.84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万元，其中基本工资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18.53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万元、津补贴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16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万元、绩效补贴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6.35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万元、奖金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46.38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万元、伙食费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1.03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基本保障缴费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44.52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其他工资福利支出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对个人和家庭的补助中退休费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7.54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万元、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抚恤金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5.94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eastAsia="zh-CN"/>
        </w:rPr>
        <w:t>、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医疗费补助10万元、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奖励金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14.99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万元、其他对个人和家庭的补助0.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55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万元。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公用支出共计</w:t>
      </w:r>
      <w:r>
        <w:rPr>
          <w:rFonts w:hint="eastAsia" w:ascii="宋体" w:hAnsi="宋体" w:cs="宋体"/>
          <w:sz w:val="30"/>
          <w:szCs w:val="30"/>
          <w:highlight w:val="none"/>
          <w:lang w:val="en-US" w:eastAsia="zh-CN"/>
        </w:rPr>
        <w:t>62.75</w:t>
      </w:r>
      <w:r>
        <w:rPr>
          <w:rFonts w:hint="eastAsia" w:ascii="宋体" w:hAnsi="宋体" w:eastAsia="宋体" w:cs="宋体"/>
          <w:sz w:val="30"/>
          <w:szCs w:val="30"/>
          <w:highlight w:val="none"/>
        </w:rPr>
        <w:t>万元，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其中办公经费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4.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94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万元、印刷费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07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差旅费0.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74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万元、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会议费0.38万元、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劳务费8.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万元、工会经费5.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4万元、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公务车运行维护费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3.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39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万元、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其他交通费5.59万元、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其他商品服务支出</w:t>
      </w:r>
      <w:r>
        <w:rPr>
          <w:rFonts w:hint="eastAsia" w:ascii="宋体" w:hAnsi="宋体" w:cs="宋体"/>
          <w:color w:val="auto"/>
          <w:sz w:val="30"/>
          <w:szCs w:val="30"/>
          <w:highlight w:val="none"/>
          <w:lang w:val="en-US" w:eastAsia="zh-CN"/>
        </w:rPr>
        <w:t>3.12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>万元</w:t>
      </w:r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  <w:t>项目支出情况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00" w:firstLineChars="200"/>
        <w:jc w:val="both"/>
        <w:textAlignment w:val="auto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君山区农业机械服务中心202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项目</w:t>
      </w:r>
      <w:r>
        <w:rPr>
          <w:rFonts w:hint="eastAsia" w:ascii="宋体" w:hAnsi="宋体" w:eastAsia="宋体" w:cs="宋体"/>
          <w:sz w:val="30"/>
          <w:szCs w:val="30"/>
        </w:rPr>
        <w:t>支出</w:t>
      </w:r>
      <w:r>
        <w:rPr>
          <w:rFonts w:hint="eastAsia" w:ascii="宋体" w:hAnsi="宋体" w:cs="宋体"/>
          <w:sz w:val="30"/>
          <w:szCs w:val="30"/>
          <w:lang w:val="en-US" w:eastAsia="zh-CN"/>
        </w:rPr>
        <w:t>666.57</w:t>
      </w:r>
      <w:r>
        <w:rPr>
          <w:rFonts w:hint="eastAsia" w:ascii="宋体" w:hAnsi="宋体" w:eastAsia="宋体" w:cs="宋体"/>
          <w:sz w:val="30"/>
          <w:szCs w:val="30"/>
        </w:rPr>
        <w:t>万元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其中：对个人和家庭的补助666.1万元，对企业的补助0.47万元。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政府性基金预算支出情况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无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国有资本经营预算支出情况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无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社会保险基金预算支出情况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六、部门整体支出绩效情况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一）认真落实农机购置补贴政策。规范实施、加强核实、强化监督，推广购机农户使用APP申请办理，购置补贴业务有序开展。共结算完成农机购置补贴资金639.0542万元，补贴机具421台/套，受益农户和农机合作社321户。报废更新农业机械34台，补贴资金30.22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二）全面提升水稻生产全程机械化水平。为化解水稻机械化栽植短板，提升我区水稻机插秧作业水平，2023年农业机械服务中心从推广应用水稻生产全程机械化新机具、新技术入手，采取多项举措，积极推广水稻机插机抛秧工作。一是召开君山区2023年水稻机插机抛秧工作部署会，组织农机合作社负责人座谈，对水稻机插机抛秧生产进行调度，将全年目标任务细化到各镇（街道）、各农机服务组织，带动周边农户积极投入水稻机插机抛秧生产。二是依托农机合作社建立机械化育秧基地和示范点，加强技术指导、争取累加补贴资金，做好高速插秧机、有序抛秧机购置补贴和作业面积补贴优质服务。三是组织举办机插机抛秧、无人机植保技术培训和现场演示，为全面推进水稻生产全程机械化打下坚实基础。全年共新增高速插秧机2台、有序抛秧机1台、无人植保飞机51架、北斗监测终端8台，建设育秧大棚40736㎡，完成水稻机插机抛秧社会化服务作业面积1.3243万亩，其中：机插面积0.6646万亩，机抛面积0.6597万亩，水稻耕种收机械化水平较上年明显提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（三）积极开展农机安全生产监管。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是以农机合作社为重点，加强农机安全生产隐患排查整治，建立健全隐患排查、学习教育、隐患整改等台账，压实责任，确保实效。二是加大农机安全技术培训教育力度，提高农机驾驶操作人员的安全生产意识和应急处置能力。三是积极宣传发动，增加广大群众和机手守法意识、安全意识和自我防范能力。四是加快推进拖拉机安全顽瘴痼疾专项整治，加强与农机综合执法大队和公安部门的协调配合，严厉打击非法改装，非法载人等违法违规行为，如期完成变型拖拉机清零目标任务。共年度检测各类型农业机械457台，新增农机驾驶员68人，注销报废拆解变型拖拉机2台，组织举办农机安全技术培训班10期，参训机手560余人，发放农机安全学习宣传资料18000余份册，信息120余条，有效防范事故发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（四）全力服务春耕、“三夏”“三秋”农业生产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积极做好春耕、“三夏”“三秋”期间农机生产服务，组织农机工作人员深入田间地头，宣传农机化政策、农机新技术、农机安全知识，提高农机驾驶操作人员安全操作意识和技能。鼓励农机合作社和农户购置水稻育插（抛）秧机械、无人植保飞机、大中型拖拉机等新型高端作业机械，增加新型适用型机具在春耕、“三夏”“三秋”生产中的投入量。同时，加强业务指导和信息发布，借助微信平台，及时发布生产动态、机具供求和气象信息，引导农机户科学合理安排农机生产及跨区作业服务，充分发挥农业机械在农业生产中主力军的作用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七、存在的问题及原因分析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（一）农机购置补贴项目投入逐年减少，补贴资金结算不能及时到位。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（二）机构改革后部门职责与职能不明确，农机安全生产工作难以开展。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下一步改进措施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（一）督促乡镇农机员及时上报农机购置补贴资料，加快结算进度，确保农机购置补贴金额及时发放到位。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（二）细化预算编制工作，认真做好预算的编制。编制的相关制度和要求进行预算编制，全面编制预算项固定性的相对刚性的费用支出项目，进步提高预算编严谨性和可控性。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（三）加强财务管理，严格财务审批。在费用报账预算规定的费用项目和用途进行资金使用、审核，列报算杜绝超支现象的发生。</w:t>
      </w:r>
    </w:p>
    <w:p>
      <w:pPr>
        <w:ind w:firstLine="600" w:firstLineChars="2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/>
          <w:sz w:val="30"/>
          <w:szCs w:val="30"/>
        </w:rPr>
        <w:t>（四）持续抓好“三公经费”，控制管理。严格控司的规模和比例，把关“三公经费”支出的审核、审批，进公经费”的管理，合理压缩“三公经费”的支出。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九、部门整体支出绩效自评结果拟应用和公开情况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其他需要说明的情况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报告需要以下附件：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部门整体支出绩效评价基础数据表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部门整体支出绩效自评表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项目支出绩效自评表（一个一级项目支出一张表）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政府性基金预算支出情况表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国有资本经营预算支出情况表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社会保险基金预算支出情况表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br w:type="page"/>
      </w: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5</w:t>
      </w:r>
    </w:p>
    <w:p>
      <w:pPr>
        <w:spacing w:before="120" w:beforeLines="50" w:after="120" w:afterLines="50"/>
        <w:jc w:val="center"/>
        <w:rPr>
          <w:rFonts w:hint="eastAsia" w:asciiTheme="majorEastAsia" w:hAnsiTheme="majorEastAsia" w:eastAsiaTheme="majorEastAsia" w:cstheme="majorEastAsia"/>
          <w:spacing w:val="-6"/>
          <w:sz w:val="36"/>
          <w:szCs w:val="36"/>
          <w:highlight w:val="none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highlight w:val="none"/>
        </w:rPr>
        <w:t>部门整体支出</w:t>
      </w:r>
      <w:r>
        <w:rPr>
          <w:rFonts w:hint="eastAsia" w:asciiTheme="majorEastAsia" w:hAnsiTheme="majorEastAsia" w:eastAsiaTheme="majorEastAsia" w:cstheme="majorEastAsia"/>
          <w:spacing w:val="-6"/>
          <w:sz w:val="36"/>
          <w:szCs w:val="36"/>
          <w:highlight w:val="none"/>
        </w:rPr>
        <w:t>绩效自评工作考核评分表</w:t>
      </w:r>
    </w:p>
    <w:tbl>
      <w:tblPr>
        <w:tblStyle w:val="5"/>
        <w:tblW w:w="99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174"/>
        <w:gridCol w:w="5000"/>
        <w:gridCol w:w="3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一级指标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二级指标</w:t>
            </w:r>
          </w:p>
        </w:tc>
        <w:tc>
          <w:tcPr>
            <w:tcW w:w="5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评分标准</w:t>
            </w:r>
          </w:p>
        </w:tc>
        <w:tc>
          <w:tcPr>
            <w:tcW w:w="3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所需佐证材料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布置工作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10分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自评通知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（8分）</w:t>
            </w:r>
          </w:p>
        </w:tc>
        <w:tc>
          <w:tcPr>
            <w:tcW w:w="5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印发绩效自评通知的得2分，否则不得分。</w:t>
            </w:r>
          </w:p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按照本规程规定，绩效自评通知包括自评范围、自评主要依据、自评主要内容、自评程序和步骤、有关要求等内容，并附有本通知要求的附件的，得6分；否则缺1项扣1分，最多扣6分。</w:t>
            </w:r>
          </w:p>
        </w:tc>
        <w:tc>
          <w:tcPr>
            <w:tcW w:w="3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绩效自评通知盖章的电子版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工作小组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（2分）</w:t>
            </w:r>
          </w:p>
        </w:tc>
        <w:tc>
          <w:tcPr>
            <w:tcW w:w="5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成立绩效自评工作小组的得2分，否则不得分。</w:t>
            </w:r>
          </w:p>
        </w:tc>
        <w:tc>
          <w:tcPr>
            <w:tcW w:w="3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本部门、本单位预算绩效管理领导小组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0"/>
                <w:szCs w:val="20"/>
                <w:highlight w:val="none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绩效评价工作小组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  <w:lang w:eastAsia="zh-CN"/>
              </w:rPr>
              <w:t>有关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0"/>
                <w:szCs w:val="20"/>
                <w:highlight w:val="none"/>
              </w:rPr>
              <w:t>文件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盖章的电子版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实施评价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20分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单位自查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5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eastAsia="zh-CN"/>
              </w:rPr>
              <w:t>市级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预算部门本级和所属单位都要开展绩效自查，转移支付项目单位都要开展绩效自查，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eastAsia="zh-CN"/>
              </w:rPr>
              <w:t>县、区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级主管部门都要汇总本区域转移支付情况；以上各项每发现一个单位没有做相应工作的，扣1分，最多扣10分。</w:t>
            </w:r>
          </w:p>
        </w:tc>
        <w:tc>
          <w:tcPr>
            <w:tcW w:w="3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4"/>
              </w:num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转移支付项目单位名称和资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金情况清单</w:t>
            </w:r>
          </w:p>
          <w:p>
            <w:pPr>
              <w:numPr>
                <w:ilvl w:val="0"/>
                <w:numId w:val="4"/>
              </w:num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有转移支付资金的各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eastAsia="zh-CN"/>
              </w:rPr>
              <w:t>县区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主管部门汇总情况的盖章PDF版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提交报告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8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按时向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eastAsia="zh-CN"/>
              </w:rPr>
              <w:t>市财政局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报送报告的得10分；每推迟一个工作日报送报告的扣1分，最多扣10分。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自评报告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70分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完整性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（15分）</w:t>
            </w:r>
          </w:p>
        </w:tc>
        <w:tc>
          <w:tcPr>
            <w:tcW w:w="8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绩效自评报告正文部分内容齐全的，得8分；否则每少一个部分扣2分，最多扣8分。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绩效自评报告附件部分内容齐全的，得7分；否则每少一个部分扣2分，最多扣7分。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  <w:jc w:val="center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绩效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自评表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（20分）</w:t>
            </w:r>
          </w:p>
        </w:tc>
        <w:tc>
          <w:tcPr>
            <w:tcW w:w="8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1、部门整体支出和项目支出绩效指标反映产出、效益、服务对象满意度方面的指标和预算执行率的权重符合《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eastAsia="zh-CN"/>
              </w:rPr>
              <w:t>岳阳市市级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预算部门绩效自评操作规程》要求的，得5分，否则按比例扣除相应的分数。</w:t>
            </w:r>
          </w:p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部门整体支出和项目支出绩效指标全部细化到三级指标的，得5分；部分细化的，酌情扣分；没有细化的，不得分。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部门整体支出和项目支出三级绩效指标内涵明确、具体、可衡量的得5分；突出核心指标，精简实用的得3分；指标与部门整体支出和项目支出密切相关，全面反映产出和效益的得2分；否则，每项酌情扣分，最多扣10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反映问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题情况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（20分）</w:t>
            </w:r>
          </w:p>
        </w:tc>
        <w:tc>
          <w:tcPr>
            <w:tcW w:w="8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从预算和预算绩效管理，部门履职效能，资金分配、使用和管理，资产和财务管理，政府采购等方面归纳问题、分析原因全面的，得20分；反映问题、分析原因较全面的，得16—18分；反映问题、分析原因不全面的，得13—15分；问题未归纳且过于简单的，得10—12分；只提出资金不足问题的不得分；其他情况酌情扣分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建议情况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（15分）</w:t>
            </w:r>
          </w:p>
        </w:tc>
        <w:tc>
          <w:tcPr>
            <w:tcW w:w="8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建议与问题对应且全面的得15分，建议比较全面的得12—14分，建议不全面的得9—11分，建议过于简单的得6—8分，只提出加大资金投入建议的不得分；其他情况酌情扣分。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合计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100分</w:t>
            </w:r>
          </w:p>
        </w:tc>
        <w:tc>
          <w:tcPr>
            <w:tcW w:w="8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2D276D"/>
    <w:multiLevelType w:val="singleLevel"/>
    <w:tmpl w:val="AC2D27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E546E51"/>
    <w:multiLevelType w:val="singleLevel"/>
    <w:tmpl w:val="CE546E5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12F4240"/>
    <w:multiLevelType w:val="singleLevel"/>
    <w:tmpl w:val="312F4240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DDF8822"/>
    <w:multiLevelType w:val="singleLevel"/>
    <w:tmpl w:val="5DDF882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1ZDg1MjQyMWM5NGNiNzE1YmE2OTlhMTU3MzM4MzAifQ=="/>
  </w:docVars>
  <w:rsids>
    <w:rsidRoot w:val="59886344"/>
    <w:rsid w:val="0A9B0C7F"/>
    <w:rsid w:val="13EF7A41"/>
    <w:rsid w:val="41AE2B44"/>
    <w:rsid w:val="44931EB3"/>
    <w:rsid w:val="58ED49F0"/>
    <w:rsid w:val="59886344"/>
    <w:rsid w:val="DFEF8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宋体" w:cs="Times New Roman"/>
      <w:kern w:val="0"/>
      <w:sz w:val="28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styleId="8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2584</Words>
  <Characters>2701</Characters>
  <Lines>0</Lines>
  <Paragraphs>0</Paragraphs>
  <TotalTime>0</TotalTime>
  <ScaleCrop>false</ScaleCrop>
  <LinksUpToDate>false</LinksUpToDate>
  <CharactersWithSpaces>3259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2024-03-18T08:36:00Z</dcterms:created>
  <dc:creator>Administrator</dc:creator>
  <cp:lastModifiedBy>口天wu</cp:lastModifiedBy>
  <dcterms:modified xsi:type="dcterms:W3CDTF">2024-07-12T06:56:13Z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64493E97E0694BEF9CE1A65C41C1CEE4_13</vt:lpwstr>
  </property>
</Properties>
</file>