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年度项目支出绩效自评表</w:t>
      </w:r>
    </w:p>
    <w:tbl>
      <w:tblPr>
        <w:tblStyle w:val="4"/>
        <w:tblW w:w="98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064"/>
        <w:gridCol w:w="1051"/>
        <w:gridCol w:w="1205"/>
        <w:gridCol w:w="1216"/>
        <w:gridCol w:w="1216"/>
        <w:gridCol w:w="813"/>
        <w:gridCol w:w="860"/>
        <w:gridCol w:w="13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出名称</w:t>
            </w:r>
          </w:p>
        </w:tc>
        <w:tc>
          <w:tcPr>
            <w:tcW w:w="87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老人生活补贴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岳阳市君山区人民政府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实施单位</w:t>
            </w:r>
          </w:p>
        </w:tc>
        <w:tc>
          <w:tcPr>
            <w:tcW w:w="30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君山区民政局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项目资金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执行数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　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114.63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114.63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114.63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其中：当年财政拨款　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114.63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上年结转资金　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2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114.63</w:t>
            </w:r>
          </w:p>
        </w:tc>
        <w:tc>
          <w:tcPr>
            <w:tcW w:w="42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  <w:t>114.63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完成值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人数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889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889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人平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1210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元/年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1210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元/年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人数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人平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3705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元/年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3705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元/年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发放水平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按质按量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按质按量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发放时间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.12.31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以前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.12.31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以前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本年度全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年支出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114.63万元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114.63万元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生活质量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提高高龄老人的生活质量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实现老人补贴100%覆盖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社会稳定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体现党和政府对老年人的关爱，增加长寿老人的对生活存在感和幸福感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政策执行呼声高，社会效果好，提高家庭幸福指标，促进社会和谐稳定。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5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社会公众对养老补贴公平度满意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≥9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%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≥9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%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备注：一个一级项目支出一张表。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如，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业务工作经费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运行维护经费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，其他事业发展类资金…各一张表。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填报日期：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联系电话：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 单位负责人签字：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mRhOWIwODYwZDRlNmZkNWFkMTQxNWNkNzVkMzAifQ=="/>
  </w:docVars>
  <w:rsids>
    <w:rsidRoot w:val="59886344"/>
    <w:rsid w:val="0BB77C49"/>
    <w:rsid w:val="0E05760E"/>
    <w:rsid w:val="10CB3A90"/>
    <w:rsid w:val="15AE7667"/>
    <w:rsid w:val="29CF6CA5"/>
    <w:rsid w:val="3E131BEC"/>
    <w:rsid w:val="59886344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toc 1"/>
    <w:basedOn w:val="1"/>
    <w:next w:val="1"/>
    <w:qFormat/>
    <w:uiPriority w:val="0"/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</w:style>
  <w:style w:type="paragraph" w:styleId="7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李琴</cp:lastModifiedBy>
  <cp:lastPrinted>2024-07-01T03:43:00Z</cp:lastPrinted>
  <dcterms:modified xsi:type="dcterms:W3CDTF">2024-07-01T07:34:10Z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EF90EBBBB1ED420ABD970CDA32F8E38A_13</vt:lpwstr>
  </property>
</Properties>
</file>